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276E0">
      <w:pPr>
        <w:ind w:firstLine="1441" w:firstLineChars="450"/>
        <w:rPr>
          <w:rFonts w:ascii="Times New Roman" w:hAnsi="Times New Roman" w:cs="Times New Roman"/>
          <w:b/>
          <w:bCs/>
          <w:sz w:val="32"/>
          <w:szCs w:val="28"/>
        </w:rPr>
      </w:pPr>
      <w:r>
        <w:rPr>
          <w:rFonts w:ascii="Times New Roman" w:hAnsi="Times New Roman" w:eastAsia="Tahoma" w:cs="Times New Roman"/>
          <w:b/>
          <w:bCs/>
          <w:color w:val="000000"/>
          <w:kern w:val="0"/>
          <w:sz w:val="32"/>
          <w:szCs w:val="28"/>
          <w:shd w:val="clear" w:color="auto" w:fill="FFFFFF"/>
        </w:rPr>
        <w:t>SH115B</w:t>
      </w:r>
      <w:r>
        <w:rPr>
          <w:rFonts w:hint="eastAsia" w:ascii="Times New Roman" w:hAnsi="Times New Roman" w:cs="Times New Roman"/>
          <w:b/>
          <w:bCs/>
          <w:color w:val="000000"/>
          <w:kern w:val="0"/>
          <w:sz w:val="32"/>
          <w:szCs w:val="28"/>
          <w:shd w:val="clear" w:color="auto" w:fill="FFFFFF"/>
        </w:rPr>
        <w:t xml:space="preserve"> </w:t>
      </w:r>
      <w:r>
        <w:rPr>
          <w:rFonts w:ascii="Times New Roman" w:hAnsi="Times New Roman" w:eastAsia="Tahoma" w:cs="Times New Roman"/>
          <w:b/>
          <w:bCs/>
          <w:color w:val="000000"/>
          <w:kern w:val="0"/>
          <w:sz w:val="32"/>
          <w:szCs w:val="28"/>
          <w:shd w:val="clear" w:color="auto" w:fill="FFFFFF"/>
        </w:rPr>
        <w:t xml:space="preserve"> Insulating oil dielectric loss and resistivity tester</w:t>
      </w:r>
    </w:p>
    <w:p w14:paraId="415A8D3B">
      <w:pPr>
        <w:jc w:val="center"/>
        <w:rPr>
          <w:rFonts w:ascii="Times New Roman" w:hAnsi="Times New Roman" w:cs="Times New Roman"/>
          <w:sz w:val="28"/>
          <w:szCs w:val="28"/>
        </w:rPr>
      </w:pPr>
    </w:p>
    <w:p w14:paraId="7938F4C2">
      <w:pPr>
        <w:spacing w:line="360" w:lineRule="auto"/>
        <w:ind w:firstLine="420" w:firstLineChars="200"/>
        <w:rPr>
          <w:rFonts w:ascii="Times New Roman" w:hAnsi="Times New Roman" w:cs="Times New Roman"/>
          <w:color w:val="000000"/>
          <w:kern w:val="0"/>
          <w:sz w:val="28"/>
          <w:szCs w:val="28"/>
          <w:shd w:val="clear" w:color="auto" w:fill="FFFFFF"/>
        </w:rPr>
      </w:pPr>
      <w:r>
        <w:rPr>
          <w:rFonts w:hint="eastAsia" w:ascii="微软雅黑" w:hAnsi="微软雅黑" w:eastAsia="微软雅黑" w:cs="微软雅黑"/>
          <w:lang w:val="en-US" w:eastAsia="zh-CN"/>
        </w:rPr>
        <w:drawing>
          <wp:inline distT="0" distB="0" distL="114300" distR="114300">
            <wp:extent cx="2940050" cy="2522855"/>
            <wp:effectExtent l="0" t="0" r="10795" b="12700"/>
            <wp:docPr id="3" name="图片 3" descr="518d28b203cbe411a7e3e03f479e63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18d28b203cbe411a7e3e03f479e63d1"/>
                    <pic:cNvPicPr>
                      <a:picLocks noChangeAspect="1"/>
                    </pic:cNvPicPr>
                  </pic:nvPicPr>
                  <pic:blipFill>
                    <a:blip r:embed="rId6"/>
                    <a:srcRect l="9233" t="8496" r="3898"/>
                    <a:stretch>
                      <a:fillRect/>
                    </a:stretch>
                  </pic:blipFill>
                  <pic:spPr>
                    <a:xfrm rot="5400000">
                      <a:off x="0" y="0"/>
                      <a:ext cx="2940050" cy="2522855"/>
                    </a:xfrm>
                    <a:prstGeom prst="rect">
                      <a:avLst/>
                    </a:prstGeom>
                  </pic:spPr>
                </pic:pic>
              </a:graphicData>
            </a:graphic>
          </wp:inline>
        </w:drawing>
      </w:r>
      <w:bookmarkStart w:id="0" w:name="_GoBack"/>
      <w:r>
        <w:rPr>
          <w:rFonts w:hint="eastAsia" w:ascii="微软雅黑" w:hAnsi="微软雅黑" w:eastAsia="微软雅黑" w:cs="微软雅黑"/>
          <w:lang w:val="en-US" w:eastAsia="zh-CN"/>
        </w:rPr>
        <w:drawing>
          <wp:inline distT="0" distB="0" distL="114300" distR="114300">
            <wp:extent cx="2435860" cy="2372995"/>
            <wp:effectExtent l="0" t="0" r="8255" b="2540"/>
            <wp:docPr id="4" name="图片 4" descr="c11b3980936c76a85597ce2c896cb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11b3980936c76a85597ce2c896cbdda"/>
                    <pic:cNvPicPr>
                      <a:picLocks noChangeAspect="1"/>
                    </pic:cNvPicPr>
                  </pic:nvPicPr>
                  <pic:blipFill>
                    <a:blip r:embed="rId7"/>
                    <a:srcRect l="22361" t="-1549" r="4849" b="7005"/>
                    <a:stretch>
                      <a:fillRect/>
                    </a:stretch>
                  </pic:blipFill>
                  <pic:spPr>
                    <a:xfrm rot="5400000">
                      <a:off x="0" y="0"/>
                      <a:ext cx="2435860" cy="2372995"/>
                    </a:xfrm>
                    <a:prstGeom prst="rect">
                      <a:avLst/>
                    </a:prstGeom>
                  </pic:spPr>
                </pic:pic>
              </a:graphicData>
            </a:graphic>
          </wp:inline>
        </w:drawing>
      </w:r>
      <w:bookmarkEnd w:id="0"/>
    </w:p>
    <w:p w14:paraId="25861162">
      <w:pPr>
        <w:spacing w:line="360" w:lineRule="auto"/>
        <w:ind w:firstLine="560" w:firstLineChars="200"/>
        <w:rPr>
          <w:rFonts w:ascii="Times New Roman" w:hAnsi="Times New Roman" w:cs="Times New Roman"/>
          <w:color w:val="000000"/>
          <w:kern w:val="0"/>
          <w:sz w:val="28"/>
          <w:szCs w:val="28"/>
          <w:shd w:val="clear" w:color="auto" w:fill="FFFFFF"/>
        </w:rPr>
      </w:pPr>
    </w:p>
    <w:p w14:paraId="677986D2">
      <w:pPr>
        <w:spacing w:line="360" w:lineRule="auto"/>
        <w:ind w:firstLine="560" w:firstLineChars="200"/>
        <w:rPr>
          <w:rFonts w:ascii="Times New Roman" w:hAnsi="Times New Roman" w:cs="Times New Roman"/>
          <w:color w:val="000000"/>
          <w:kern w:val="0"/>
          <w:sz w:val="28"/>
          <w:szCs w:val="28"/>
          <w:shd w:val="clear" w:color="auto" w:fill="FFFFFF"/>
        </w:rPr>
      </w:pPr>
      <w:r>
        <w:rPr>
          <w:rFonts w:ascii="Times New Roman" w:hAnsi="Times New Roman" w:cs="Times New Roman"/>
          <w:color w:val="000000"/>
          <w:kern w:val="0"/>
          <w:sz w:val="28"/>
          <w:szCs w:val="28"/>
          <w:shd w:val="clear" w:color="auto" w:fill="FFFFFF"/>
        </w:rPr>
        <w:t xml:space="preserve">SH115B insulating oil dielectric loss and resistivity tester is a high-precision instrument with integrated structure for measuring dielectric loss angle and volume resistivity of insulating oil and other liquid insulating media. </w:t>
      </w:r>
    </w:p>
    <w:p w14:paraId="1AA5E759">
      <w:pPr>
        <w:spacing w:line="360" w:lineRule="auto"/>
        <w:ind w:firstLine="560" w:firstLineChars="200"/>
        <w:rPr>
          <w:rFonts w:ascii="Times New Roman" w:hAnsi="Times New Roman" w:cs="Times New Roman"/>
          <w:color w:val="000000"/>
          <w:kern w:val="0"/>
          <w:sz w:val="28"/>
          <w:szCs w:val="28"/>
          <w:shd w:val="clear" w:color="auto" w:fill="FFFFFF"/>
        </w:rPr>
      </w:pPr>
      <w:r>
        <w:rPr>
          <w:rFonts w:ascii="Times New Roman" w:hAnsi="Times New Roman" w:cs="Times New Roman"/>
          <w:color w:val="000000"/>
          <w:kern w:val="0"/>
          <w:sz w:val="28"/>
          <w:szCs w:val="28"/>
          <w:shd w:val="clear" w:color="auto" w:fill="FFFFFF"/>
        </w:rPr>
        <w:t xml:space="preserve">The main components such as dielectric loss oil cup, temperature controller, temperature sensor, dielectric loss test bridge, AC test power supply, standard capacitor, megger, DC high voltage source are integrated inside. </w:t>
      </w:r>
    </w:p>
    <w:p w14:paraId="33F74A74">
      <w:pPr>
        <w:spacing w:line="360" w:lineRule="auto"/>
        <w:ind w:firstLine="560" w:firstLineChars="200"/>
        <w:rPr>
          <w:rFonts w:ascii="Times New Roman" w:hAnsi="Times New Roman" w:cs="Times New Roman"/>
          <w:color w:val="000000"/>
          <w:kern w:val="0"/>
          <w:sz w:val="28"/>
          <w:szCs w:val="28"/>
          <w:shd w:val="clear" w:color="auto" w:fill="FFFFFF"/>
        </w:rPr>
      </w:pPr>
      <w:r>
        <w:rPr>
          <w:rFonts w:ascii="Times New Roman" w:hAnsi="Times New Roman" w:cs="Times New Roman"/>
          <w:color w:val="000000"/>
          <w:kern w:val="0"/>
          <w:sz w:val="28"/>
          <w:szCs w:val="28"/>
          <w:shd w:val="clear" w:color="auto" w:fill="FFFFFF"/>
        </w:rPr>
        <w:t>The heating part adopts the currently advanced high-frequency induction heating method, which has the advantages of non-contact between the oil cup and the heating body, uniform heating, fast speed and convenient control. AC test power supply adopts AC-DC-AC conversion mode to effectively avoid the impact of mains voltage and frequency fluctuation on the accuracy of dielectric loss test. Even if the generator generates electricity, the instrument can operate correctly. The internal standard capacitor is SF6 gas-filled three-pole capacitor. The dielectric loss and capacitance of the capacitor are not affected by ambient temperature, humidity, etc., to ensure that the accuracy of the instrument is consistent after a long time of use, and the measurement of resistivity complies with GB/T5654.</w:t>
      </w:r>
    </w:p>
    <w:p w14:paraId="41B06043">
      <w:pPr>
        <w:spacing w:line="360" w:lineRule="auto"/>
        <w:ind w:firstLine="560" w:firstLineChars="200"/>
        <w:rPr>
          <w:rFonts w:ascii="Times New Roman" w:hAnsi="Times New Roman" w:cs="Times New Roman"/>
          <w:color w:val="000000"/>
          <w:kern w:val="0"/>
          <w:sz w:val="28"/>
          <w:szCs w:val="28"/>
          <w:shd w:val="clear" w:color="auto" w:fill="FFFFFF"/>
        </w:rPr>
      </w:pPr>
      <w:r>
        <w:rPr>
          <w:rFonts w:ascii="Times New Roman" w:hAnsi="Times New Roman" w:cs="Times New Roman"/>
          <w:color w:val="000000"/>
          <w:kern w:val="0"/>
          <w:sz w:val="28"/>
          <w:szCs w:val="28"/>
          <w:shd w:val="clear" w:color="auto" w:fill="FFFFFF"/>
        </w:rPr>
        <w:t>The internal part of the instrument adopts full digital technology, all intelligent automatic measurement, multiple mode measurement, and is equipped with a large screen (320 × 240) Touch display, full Chinese menu, Chinese prompt for each step, test results can be printed out, and operators can use it skillfully without professional training.</w:t>
      </w:r>
    </w:p>
    <w:tbl>
      <w:tblPr>
        <w:tblStyle w:val="7"/>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7"/>
        <w:gridCol w:w="7522"/>
      </w:tblGrid>
      <w:tr w14:paraId="671D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67" w:type="dxa"/>
          </w:tcPr>
          <w:p w14:paraId="2FDBCCFB">
            <w:pPr>
              <w:widowControl/>
              <w:spacing w:line="360" w:lineRule="auto"/>
              <w:jc w:val="left"/>
              <w:rPr>
                <w:rFonts w:ascii="Times New Roman" w:hAnsi="Times New Roman" w:cs="Times New Roman"/>
                <w:kern w:val="0"/>
                <w:sz w:val="28"/>
                <w:szCs w:val="28"/>
              </w:rPr>
            </w:pPr>
            <w:r>
              <w:rPr>
                <w:rFonts w:ascii="Times New Roman" w:hAnsi="Times New Roman" w:cs="Times New Roman"/>
                <w:kern w:val="0"/>
                <w:sz w:val="28"/>
                <w:szCs w:val="28"/>
              </w:rPr>
              <w:t>Testing items</w:t>
            </w:r>
          </w:p>
        </w:tc>
        <w:tc>
          <w:tcPr>
            <w:tcW w:w="7522" w:type="dxa"/>
          </w:tcPr>
          <w:p w14:paraId="64735AA4">
            <w:pPr>
              <w:widowControl/>
              <w:spacing w:line="360" w:lineRule="auto"/>
              <w:jc w:val="left"/>
              <w:rPr>
                <w:rFonts w:ascii="Times New Roman" w:hAnsi="Times New Roman" w:cs="Times New Roman"/>
                <w:kern w:val="0"/>
                <w:sz w:val="28"/>
                <w:szCs w:val="28"/>
              </w:rPr>
            </w:pPr>
            <w:r>
              <w:rPr>
                <w:rFonts w:ascii="Times New Roman" w:hAnsi="Times New Roman" w:cs="Times New Roman"/>
                <w:kern w:val="0"/>
                <w:sz w:val="28"/>
                <w:szCs w:val="28"/>
              </w:rPr>
              <w:t>Integrated with major components such as dielectric loss oil cup, temperature controller, temperature sensor, dielectric loss test bridge, AC test power supply, standard capacitor, high resistance meter, DC high voltage source, etc. The heating part adopts the currently advanced high-frequency induction heating method</w:t>
            </w:r>
          </w:p>
        </w:tc>
      </w:tr>
      <w:tr w14:paraId="790D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2367" w:type="dxa"/>
          </w:tcPr>
          <w:p w14:paraId="6068F010">
            <w:pPr>
              <w:widowControl/>
              <w:spacing w:line="360" w:lineRule="auto"/>
              <w:jc w:val="left"/>
              <w:rPr>
                <w:rFonts w:ascii="Times New Roman" w:hAnsi="Times New Roman" w:cs="Times New Roman"/>
                <w:kern w:val="0"/>
                <w:sz w:val="28"/>
                <w:szCs w:val="28"/>
              </w:rPr>
            </w:pPr>
            <w:r>
              <w:rPr>
                <w:rFonts w:ascii="Times New Roman" w:hAnsi="Times New Roman" w:cs="Times New Roman"/>
                <w:kern w:val="0"/>
                <w:sz w:val="28"/>
                <w:szCs w:val="28"/>
              </w:rPr>
              <w:t>Compliant with standards</w:t>
            </w:r>
          </w:p>
        </w:tc>
        <w:tc>
          <w:tcPr>
            <w:tcW w:w="7522" w:type="dxa"/>
          </w:tcPr>
          <w:p w14:paraId="0EF04DFD">
            <w:pPr>
              <w:widowControl/>
              <w:spacing w:line="360" w:lineRule="auto"/>
              <w:jc w:val="left"/>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eastAsia="Tahoma" w:cs="Times New Roman"/>
                <w:color w:val="000000"/>
                <w:kern w:val="0"/>
                <w:sz w:val="28"/>
                <w:szCs w:val="28"/>
                <w:shd w:val="clear" w:color="auto" w:fill="FFFFFF"/>
              </w:rPr>
              <w:t>GB/T5654</w:t>
            </w:r>
          </w:p>
        </w:tc>
      </w:tr>
      <w:tr w14:paraId="10B4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3" w:hRule="atLeast"/>
        </w:trPr>
        <w:tc>
          <w:tcPr>
            <w:tcW w:w="2367" w:type="dxa"/>
          </w:tcPr>
          <w:p w14:paraId="126DF85A">
            <w:pPr>
              <w:widowControl/>
              <w:spacing w:line="360" w:lineRule="auto"/>
              <w:jc w:val="left"/>
              <w:rPr>
                <w:rFonts w:ascii="Times New Roman" w:hAnsi="Times New Roman" w:cs="Times New Roman"/>
                <w:kern w:val="0"/>
                <w:sz w:val="28"/>
                <w:szCs w:val="28"/>
              </w:rPr>
            </w:pPr>
            <w:r>
              <w:rPr>
                <w:rFonts w:ascii="Times New Roman" w:hAnsi="Times New Roman" w:cs="Times New Roman"/>
                <w:kern w:val="0"/>
                <w:sz w:val="28"/>
                <w:szCs w:val="28"/>
              </w:rPr>
              <w:t>Simple technical features or parameters</w:t>
            </w:r>
          </w:p>
        </w:tc>
        <w:tc>
          <w:tcPr>
            <w:tcW w:w="7522" w:type="dxa"/>
          </w:tcPr>
          <w:p w14:paraId="762D919C">
            <w:pPr>
              <w:widowControl/>
              <w:spacing w:line="360" w:lineRule="auto"/>
              <w:jc w:val="left"/>
              <w:rPr>
                <w:rFonts w:ascii="Times New Roman" w:hAnsi="Times New Roman" w:cs="Times New Roman"/>
                <w:kern w:val="0"/>
                <w:sz w:val="28"/>
                <w:szCs w:val="28"/>
              </w:rPr>
            </w:pPr>
            <w:r>
              <w:rPr>
                <w:rFonts w:ascii="Times New Roman" w:hAnsi="Times New Roman" w:eastAsia="Tahoma" w:cs="Times New Roman"/>
                <w:color w:val="000000"/>
                <w:kern w:val="0"/>
                <w:sz w:val="28"/>
                <w:szCs w:val="28"/>
                <w:shd w:val="clear" w:color="auto" w:fill="FFFFFF"/>
              </w:rPr>
              <w:t>The instrument adopts fully digital technology internally, with all intelligent and automated measurements, multiple modes of measurement, and is equipped with a large screen (320 × 240) Touch screen display, full Chinese menu, with Chinese prompts for each step, test results can be printed out, and operators can proficiently use it without professional training</w:t>
            </w:r>
          </w:p>
        </w:tc>
      </w:tr>
    </w:tbl>
    <w:p w14:paraId="386F3F0F">
      <w:pPr>
        <w:rPr>
          <w:rFonts w:hint="eastAsia" w:ascii="Times New Roman" w:hAnsi="Times New Roman" w:cs="Times New Roman"/>
          <w:b/>
          <w:sz w:val="32"/>
          <w:szCs w:val="28"/>
        </w:rPr>
      </w:pPr>
    </w:p>
    <w:p w14:paraId="459D6CBD">
      <w:pPr>
        <w:rPr>
          <w:rFonts w:ascii="Times New Roman" w:hAnsi="Times New Roman" w:cs="Times New Roman"/>
          <w:b/>
          <w:sz w:val="32"/>
          <w:szCs w:val="28"/>
        </w:rPr>
      </w:pPr>
      <w:r>
        <w:rPr>
          <w:rFonts w:ascii="Times New Roman" w:hAnsi="Times New Roman" w:cs="Times New Roman"/>
          <w:b/>
          <w:sz w:val="32"/>
          <w:szCs w:val="28"/>
        </w:rPr>
        <w:t>Technical parameters</w:t>
      </w:r>
    </w:p>
    <w:tbl>
      <w:tblPr>
        <w:tblStyle w:val="6"/>
        <w:tblW w:w="9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1"/>
        <w:gridCol w:w="1275"/>
        <w:gridCol w:w="4656"/>
      </w:tblGrid>
      <w:tr w14:paraId="2DFE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41" w:type="dxa"/>
          </w:tcPr>
          <w:p w14:paraId="60E328C7">
            <w:pPr>
              <w:rPr>
                <w:rFonts w:ascii="Times New Roman" w:hAnsi="Times New Roman" w:cs="Times New Roman"/>
                <w:sz w:val="28"/>
                <w:szCs w:val="28"/>
              </w:rPr>
            </w:pPr>
            <w:r>
              <w:rPr>
                <w:rFonts w:ascii="Times New Roman" w:hAnsi="Times New Roman" w:cs="Times New Roman"/>
                <w:sz w:val="28"/>
                <w:szCs w:val="28"/>
              </w:rPr>
              <w:t>Distance between high and low pressure</w:t>
            </w:r>
          </w:p>
        </w:tc>
        <w:tc>
          <w:tcPr>
            <w:tcW w:w="5931" w:type="dxa"/>
            <w:gridSpan w:val="2"/>
          </w:tcPr>
          <w:p w14:paraId="3E3AA17B">
            <w:pPr>
              <w:rPr>
                <w:rFonts w:ascii="Times New Roman" w:hAnsi="Times New Roman" w:cs="Times New Roman"/>
                <w:sz w:val="28"/>
                <w:szCs w:val="28"/>
              </w:rPr>
            </w:pPr>
            <w:r>
              <w:rPr>
                <w:rFonts w:ascii="Times New Roman" w:hAnsi="Times New Roman" w:cs="Times New Roman"/>
                <w:sz w:val="28"/>
                <w:szCs w:val="28"/>
              </w:rPr>
              <w:t>2mm</w:t>
            </w:r>
          </w:p>
        </w:tc>
      </w:tr>
      <w:tr w14:paraId="3B30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41" w:type="dxa"/>
          </w:tcPr>
          <w:p w14:paraId="23AF4949">
            <w:pPr>
              <w:rPr>
                <w:rFonts w:ascii="Times New Roman" w:hAnsi="Times New Roman" w:cs="Times New Roman"/>
                <w:sz w:val="28"/>
                <w:szCs w:val="28"/>
              </w:rPr>
            </w:pPr>
            <w:r>
              <w:rPr>
                <w:rFonts w:ascii="Times New Roman" w:hAnsi="Times New Roman" w:cs="Times New Roman"/>
                <w:sz w:val="28"/>
                <w:szCs w:val="28"/>
              </w:rPr>
              <w:t>Empty cup capacitance </w:t>
            </w:r>
          </w:p>
        </w:tc>
        <w:tc>
          <w:tcPr>
            <w:tcW w:w="5931" w:type="dxa"/>
            <w:gridSpan w:val="2"/>
          </w:tcPr>
          <w:p w14:paraId="3B97AFF7">
            <w:pPr>
              <w:rPr>
                <w:rFonts w:ascii="Times New Roman" w:hAnsi="Times New Roman" w:cs="Times New Roman"/>
                <w:sz w:val="28"/>
                <w:szCs w:val="28"/>
              </w:rPr>
            </w:pPr>
            <w:r>
              <w:rPr>
                <w:rFonts w:ascii="Times New Roman" w:hAnsi="Times New Roman" w:cs="Times New Roman"/>
                <w:sz w:val="28"/>
                <w:szCs w:val="28"/>
              </w:rPr>
              <w:t>  60±2PF</w:t>
            </w:r>
          </w:p>
        </w:tc>
      </w:tr>
      <w:tr w14:paraId="59F4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41" w:type="dxa"/>
          </w:tcPr>
          <w:p w14:paraId="0AD7C4EE">
            <w:pPr>
              <w:rPr>
                <w:rFonts w:ascii="Times New Roman" w:hAnsi="Times New Roman" w:cs="Times New Roman"/>
                <w:sz w:val="28"/>
                <w:szCs w:val="28"/>
              </w:rPr>
            </w:pPr>
            <w:r>
              <w:rPr>
                <w:rFonts w:ascii="Times New Roman" w:hAnsi="Times New Roman" w:cs="Times New Roman"/>
                <w:sz w:val="28"/>
                <w:szCs w:val="28"/>
              </w:rPr>
              <w:t>High test voltage</w:t>
            </w:r>
          </w:p>
        </w:tc>
        <w:tc>
          <w:tcPr>
            <w:tcW w:w="5931" w:type="dxa"/>
            <w:gridSpan w:val="2"/>
          </w:tcPr>
          <w:p w14:paraId="7F0F6DEE">
            <w:pPr>
              <w:rPr>
                <w:rFonts w:ascii="Times New Roman" w:hAnsi="Times New Roman" w:cs="Times New Roman"/>
                <w:sz w:val="28"/>
                <w:szCs w:val="28"/>
              </w:rPr>
            </w:pPr>
            <w:r>
              <w:rPr>
                <w:rFonts w:ascii="Times New Roman" w:hAnsi="Times New Roman" w:cs="Times New Roman"/>
                <w:sz w:val="28"/>
                <w:szCs w:val="28"/>
              </w:rPr>
              <w:t>Power frequency 2000V</w:t>
            </w:r>
          </w:p>
        </w:tc>
      </w:tr>
      <w:tr w14:paraId="310F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41" w:type="dxa"/>
          </w:tcPr>
          <w:p w14:paraId="2E863937">
            <w:pPr>
              <w:rPr>
                <w:rFonts w:ascii="Times New Roman" w:hAnsi="Times New Roman" w:cs="Times New Roman"/>
                <w:sz w:val="28"/>
                <w:szCs w:val="28"/>
              </w:rPr>
            </w:pPr>
            <w:r>
              <w:rPr>
                <w:rFonts w:ascii="Times New Roman" w:hAnsi="Times New Roman" w:cs="Times New Roman"/>
                <w:sz w:val="28"/>
                <w:szCs w:val="28"/>
              </w:rPr>
              <w:t>Empty cup dielectric loss </w:t>
            </w:r>
          </w:p>
        </w:tc>
        <w:tc>
          <w:tcPr>
            <w:tcW w:w="5931" w:type="dxa"/>
            <w:gridSpan w:val="2"/>
          </w:tcPr>
          <w:p w14:paraId="4448C7C3">
            <w:pPr>
              <w:rPr>
                <w:rFonts w:ascii="Times New Roman" w:hAnsi="Times New Roman" w:cs="Times New Roman"/>
                <w:sz w:val="28"/>
                <w:szCs w:val="28"/>
              </w:rPr>
            </w:pPr>
            <w:r>
              <w:rPr>
                <w:rFonts w:ascii="Times New Roman" w:hAnsi="Times New Roman" w:cs="Times New Roman"/>
                <w:sz w:val="28"/>
                <w:szCs w:val="28"/>
              </w:rPr>
              <w:t>  tgδ＜1×10-4</w:t>
            </w:r>
          </w:p>
        </w:tc>
      </w:tr>
      <w:tr w14:paraId="25421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41" w:type="dxa"/>
          </w:tcPr>
          <w:p w14:paraId="0E495794">
            <w:pPr>
              <w:rPr>
                <w:rFonts w:ascii="Times New Roman" w:hAnsi="Times New Roman" w:cs="Times New Roman"/>
                <w:sz w:val="28"/>
                <w:szCs w:val="28"/>
              </w:rPr>
            </w:pPr>
            <w:r>
              <w:rPr>
                <w:rFonts w:ascii="Times New Roman" w:hAnsi="Times New Roman" w:cs="Times New Roman"/>
                <w:sz w:val="28"/>
                <w:szCs w:val="28"/>
              </w:rPr>
              <w:t>Liquid capacity</w:t>
            </w:r>
          </w:p>
        </w:tc>
        <w:tc>
          <w:tcPr>
            <w:tcW w:w="5931" w:type="dxa"/>
            <w:gridSpan w:val="2"/>
          </w:tcPr>
          <w:p w14:paraId="599DD995">
            <w:pPr>
              <w:rPr>
                <w:rFonts w:ascii="Times New Roman" w:hAnsi="Times New Roman" w:cs="Times New Roman"/>
                <w:sz w:val="28"/>
                <w:szCs w:val="28"/>
              </w:rPr>
            </w:pPr>
            <w:r>
              <w:rPr>
                <w:rFonts w:ascii="Times New Roman" w:hAnsi="Times New Roman" w:cs="Times New Roman"/>
                <w:sz w:val="28"/>
                <w:szCs w:val="28"/>
              </w:rPr>
              <w:t>About 40ml</w:t>
            </w:r>
          </w:p>
        </w:tc>
      </w:tr>
      <w:tr w14:paraId="77B9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41" w:type="dxa"/>
          </w:tcPr>
          <w:p w14:paraId="238980E4">
            <w:pPr>
              <w:rPr>
                <w:rFonts w:ascii="Times New Roman" w:hAnsi="Times New Roman" w:cs="Times New Roman"/>
                <w:sz w:val="28"/>
                <w:szCs w:val="28"/>
              </w:rPr>
            </w:pPr>
            <w:r>
              <w:rPr>
                <w:rFonts w:ascii="Times New Roman" w:hAnsi="Times New Roman" w:cs="Times New Roman"/>
                <w:sz w:val="28"/>
                <w:szCs w:val="28"/>
              </w:rPr>
              <w:t>Electrode material</w:t>
            </w:r>
          </w:p>
        </w:tc>
        <w:tc>
          <w:tcPr>
            <w:tcW w:w="5931" w:type="dxa"/>
            <w:gridSpan w:val="2"/>
          </w:tcPr>
          <w:p w14:paraId="13AA7619">
            <w:pPr>
              <w:rPr>
                <w:rFonts w:ascii="Times New Roman" w:hAnsi="Times New Roman" w:cs="Times New Roman"/>
                <w:sz w:val="28"/>
                <w:szCs w:val="28"/>
              </w:rPr>
            </w:pPr>
            <w:r>
              <w:rPr>
                <w:rFonts w:ascii="Times New Roman" w:hAnsi="Times New Roman" w:cs="Times New Roman"/>
                <w:sz w:val="28"/>
                <w:szCs w:val="28"/>
              </w:rPr>
              <w:t> stainless steel</w:t>
            </w:r>
          </w:p>
        </w:tc>
      </w:tr>
      <w:tr w14:paraId="45F5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41" w:type="dxa"/>
          </w:tcPr>
          <w:p w14:paraId="631DB52E">
            <w:pPr>
              <w:rPr>
                <w:rFonts w:ascii="Times New Roman" w:hAnsi="Times New Roman" w:cs="Times New Roman"/>
                <w:sz w:val="28"/>
                <w:szCs w:val="28"/>
              </w:rPr>
            </w:pPr>
            <w:r>
              <w:rPr>
                <w:rFonts w:ascii="Times New Roman" w:hAnsi="Times New Roman" w:cs="Times New Roman"/>
                <w:sz w:val="28"/>
                <w:szCs w:val="28"/>
              </w:rPr>
              <w:t>volume</w:t>
            </w:r>
          </w:p>
        </w:tc>
        <w:tc>
          <w:tcPr>
            <w:tcW w:w="5931" w:type="dxa"/>
            <w:gridSpan w:val="2"/>
          </w:tcPr>
          <w:p w14:paraId="697717A4">
            <w:pPr>
              <w:rPr>
                <w:rFonts w:ascii="Times New Roman" w:hAnsi="Times New Roman" w:cs="Times New Roman"/>
                <w:sz w:val="28"/>
                <w:szCs w:val="28"/>
              </w:rPr>
            </w:pPr>
            <w:r>
              <w:rPr>
                <w:rFonts w:ascii="Times New Roman" w:hAnsi="Times New Roman" w:cs="Times New Roman"/>
                <w:sz w:val="28"/>
                <w:szCs w:val="28"/>
              </w:rPr>
              <w:t>  70mm(D)×120mm（H）</w:t>
            </w:r>
          </w:p>
        </w:tc>
      </w:tr>
      <w:tr w14:paraId="08D8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41" w:type="dxa"/>
            <w:vAlign w:val="center"/>
          </w:tcPr>
          <w:p w14:paraId="55500B2B">
            <w:pPr>
              <w:rPr>
                <w:rFonts w:ascii="Times New Roman" w:hAnsi="Times New Roman" w:cs="Times New Roman"/>
                <w:sz w:val="28"/>
                <w:szCs w:val="28"/>
              </w:rPr>
            </w:pPr>
            <w:r>
              <w:rPr>
                <w:rFonts w:ascii="Times New Roman" w:hAnsi="Times New Roman" w:cs="Times New Roman"/>
                <w:sz w:val="28"/>
                <w:szCs w:val="28"/>
              </w:rPr>
              <w:t>Conditions of use</w:t>
            </w:r>
          </w:p>
        </w:tc>
        <w:tc>
          <w:tcPr>
            <w:tcW w:w="5931" w:type="dxa"/>
            <w:gridSpan w:val="2"/>
            <w:vAlign w:val="center"/>
          </w:tcPr>
          <w:p w14:paraId="7D3B90BF">
            <w:pPr>
              <w:rPr>
                <w:rFonts w:ascii="Times New Roman" w:hAnsi="Times New Roman" w:cs="Times New Roman"/>
                <w:sz w:val="28"/>
                <w:szCs w:val="28"/>
              </w:rPr>
            </w:pPr>
            <w:r>
              <w:rPr>
                <w:rFonts w:ascii="Times New Roman" w:hAnsi="Times New Roman" w:cs="Times New Roman"/>
                <w:sz w:val="28"/>
                <w:szCs w:val="28"/>
              </w:rPr>
              <w:t>-15℃∽40℃           RH＜80%</w:t>
            </w:r>
          </w:p>
        </w:tc>
      </w:tr>
      <w:tr w14:paraId="12FF0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41" w:type="dxa"/>
            <w:vAlign w:val="center"/>
          </w:tcPr>
          <w:p w14:paraId="02437682">
            <w:pPr>
              <w:rPr>
                <w:rFonts w:ascii="Times New Roman" w:hAnsi="Times New Roman" w:cs="Times New Roman"/>
                <w:sz w:val="28"/>
                <w:szCs w:val="28"/>
              </w:rPr>
            </w:pPr>
            <w:r>
              <w:rPr>
                <w:rFonts w:ascii="Times New Roman" w:hAnsi="Times New Roman" w:cs="Times New Roman"/>
                <w:sz w:val="28"/>
                <w:szCs w:val="28"/>
              </w:rPr>
              <w:t>Electrical source</w:t>
            </w:r>
          </w:p>
        </w:tc>
        <w:tc>
          <w:tcPr>
            <w:tcW w:w="5931" w:type="dxa"/>
            <w:gridSpan w:val="2"/>
            <w:vAlign w:val="center"/>
          </w:tcPr>
          <w:p w14:paraId="139F7694">
            <w:pPr>
              <w:rPr>
                <w:rFonts w:ascii="Times New Roman" w:hAnsi="Times New Roman" w:cs="Times New Roman"/>
                <w:sz w:val="28"/>
                <w:szCs w:val="28"/>
              </w:rPr>
            </w:pPr>
            <w:r>
              <w:rPr>
                <w:rFonts w:ascii="Times New Roman" w:hAnsi="Times New Roman" w:cs="Times New Roman"/>
                <w:sz w:val="28"/>
                <w:szCs w:val="28"/>
              </w:rPr>
              <w:t>AC 220V±10%       Unrestricted frequency</w:t>
            </w:r>
          </w:p>
        </w:tc>
      </w:tr>
      <w:tr w14:paraId="6551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41" w:type="dxa"/>
            <w:vAlign w:val="center"/>
          </w:tcPr>
          <w:p w14:paraId="7BB30413">
            <w:pPr>
              <w:rPr>
                <w:rFonts w:ascii="Times New Roman" w:hAnsi="Times New Roman" w:cs="Times New Roman"/>
                <w:sz w:val="28"/>
                <w:szCs w:val="28"/>
              </w:rPr>
            </w:pPr>
            <w:r>
              <w:rPr>
                <w:rFonts w:ascii="Times New Roman" w:hAnsi="Times New Roman" w:cs="Times New Roman"/>
                <w:sz w:val="28"/>
                <w:szCs w:val="28"/>
              </w:rPr>
              <w:t>AC high voltage output</w:t>
            </w:r>
          </w:p>
        </w:tc>
        <w:tc>
          <w:tcPr>
            <w:tcW w:w="5931" w:type="dxa"/>
            <w:gridSpan w:val="2"/>
            <w:vAlign w:val="center"/>
          </w:tcPr>
          <w:p w14:paraId="1FB67A3E">
            <w:pPr>
              <w:rPr>
                <w:rFonts w:ascii="Times New Roman" w:hAnsi="Times New Roman" w:cs="Times New Roman"/>
                <w:sz w:val="28"/>
                <w:szCs w:val="28"/>
              </w:rPr>
            </w:pPr>
            <w:r>
              <w:rPr>
                <w:rFonts w:ascii="Times New Roman" w:hAnsi="Times New Roman" w:cs="Times New Roman"/>
                <w:sz w:val="28"/>
                <w:szCs w:val="28"/>
              </w:rPr>
              <w:t>400V∽2200V ±2%   every100V    50VA</w:t>
            </w:r>
          </w:p>
        </w:tc>
      </w:tr>
      <w:tr w14:paraId="5521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41" w:type="dxa"/>
            <w:vAlign w:val="center"/>
          </w:tcPr>
          <w:p w14:paraId="5B9C166B">
            <w:pPr>
              <w:rPr>
                <w:rFonts w:ascii="Times New Roman" w:hAnsi="Times New Roman" w:cs="Times New Roman"/>
                <w:sz w:val="28"/>
                <w:szCs w:val="28"/>
              </w:rPr>
            </w:pPr>
            <w:r>
              <w:rPr>
                <w:rFonts w:ascii="Times New Roman" w:hAnsi="Times New Roman" w:cs="Times New Roman"/>
                <w:sz w:val="28"/>
                <w:szCs w:val="28"/>
              </w:rPr>
              <w:t>DC high voltage output</w:t>
            </w:r>
          </w:p>
        </w:tc>
        <w:tc>
          <w:tcPr>
            <w:tcW w:w="5931" w:type="dxa"/>
            <w:gridSpan w:val="2"/>
            <w:vAlign w:val="center"/>
          </w:tcPr>
          <w:p w14:paraId="69E02E16">
            <w:pPr>
              <w:rPr>
                <w:rFonts w:ascii="Times New Roman" w:hAnsi="Times New Roman" w:cs="Times New Roman"/>
                <w:sz w:val="28"/>
                <w:szCs w:val="28"/>
              </w:rPr>
            </w:pPr>
            <w:r>
              <w:rPr>
                <w:rFonts w:ascii="Times New Roman" w:hAnsi="Times New Roman" w:cs="Times New Roman"/>
                <w:sz w:val="28"/>
                <w:szCs w:val="28"/>
              </w:rPr>
              <w:t>200V∽600V ±2%</w:t>
            </w:r>
          </w:p>
        </w:tc>
      </w:tr>
      <w:tr w14:paraId="15D1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41" w:type="dxa"/>
            <w:vAlign w:val="center"/>
          </w:tcPr>
          <w:p w14:paraId="1D1448A7">
            <w:pPr>
              <w:rPr>
                <w:rFonts w:ascii="Times New Roman" w:hAnsi="Times New Roman" w:cs="Times New Roman"/>
                <w:sz w:val="28"/>
                <w:szCs w:val="28"/>
              </w:rPr>
            </w:pPr>
            <w:r>
              <w:rPr>
                <w:rFonts w:ascii="Times New Roman" w:hAnsi="Times New Roman" w:cs="Times New Roman"/>
                <w:sz w:val="28"/>
                <w:szCs w:val="28"/>
              </w:rPr>
              <w:t>Temperature controlled induction furnace</w:t>
            </w:r>
          </w:p>
        </w:tc>
        <w:tc>
          <w:tcPr>
            <w:tcW w:w="5931" w:type="dxa"/>
            <w:gridSpan w:val="2"/>
            <w:vAlign w:val="center"/>
          </w:tcPr>
          <w:p w14:paraId="2AB1B8D5">
            <w:pPr>
              <w:rPr>
                <w:rFonts w:ascii="Times New Roman" w:hAnsi="Times New Roman" w:cs="Times New Roman"/>
                <w:sz w:val="28"/>
                <w:szCs w:val="28"/>
              </w:rPr>
            </w:pPr>
            <w:r>
              <w:rPr>
                <w:rFonts w:ascii="Times New Roman" w:hAnsi="Times New Roman" w:cs="Times New Roman"/>
                <w:sz w:val="28"/>
                <w:szCs w:val="28"/>
              </w:rPr>
              <w:t>The most powerful500W</w:t>
            </w:r>
          </w:p>
        </w:tc>
      </w:tr>
      <w:tr w14:paraId="455BA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41" w:type="dxa"/>
            <w:vAlign w:val="center"/>
          </w:tcPr>
          <w:p w14:paraId="2CC323B7">
            <w:pPr>
              <w:rPr>
                <w:rFonts w:ascii="Times New Roman" w:hAnsi="Times New Roman" w:cs="Times New Roman"/>
                <w:sz w:val="28"/>
                <w:szCs w:val="28"/>
              </w:rPr>
            </w:pPr>
            <w:r>
              <w:rPr>
                <w:rFonts w:ascii="Times New Roman" w:hAnsi="Times New Roman" w:cs="Times New Roman"/>
                <w:sz w:val="28"/>
                <w:szCs w:val="28"/>
              </w:rPr>
              <w:t>Temperature control range</w:t>
            </w:r>
          </w:p>
        </w:tc>
        <w:tc>
          <w:tcPr>
            <w:tcW w:w="5931" w:type="dxa"/>
            <w:gridSpan w:val="2"/>
            <w:vAlign w:val="center"/>
          </w:tcPr>
          <w:p w14:paraId="7D78DFB0">
            <w:pPr>
              <w:rPr>
                <w:rFonts w:ascii="Times New Roman" w:hAnsi="Times New Roman" w:cs="Times New Roman"/>
                <w:sz w:val="28"/>
                <w:szCs w:val="28"/>
              </w:rPr>
            </w:pPr>
            <w:r>
              <w:rPr>
                <w:rFonts w:ascii="Times New Roman" w:hAnsi="Times New Roman" w:cs="Times New Roman"/>
                <w:sz w:val="28"/>
                <w:szCs w:val="28"/>
              </w:rPr>
              <w:t>&lt;100℃</w:t>
            </w:r>
          </w:p>
        </w:tc>
      </w:tr>
      <w:tr w14:paraId="712DD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41" w:type="dxa"/>
            <w:vAlign w:val="center"/>
          </w:tcPr>
          <w:p w14:paraId="3F5C7AFB">
            <w:pPr>
              <w:rPr>
                <w:rFonts w:ascii="Times New Roman" w:hAnsi="Times New Roman" w:cs="Times New Roman"/>
                <w:sz w:val="28"/>
                <w:szCs w:val="28"/>
              </w:rPr>
            </w:pPr>
            <w:r>
              <w:rPr>
                <w:rFonts w:ascii="Times New Roman" w:hAnsi="Times New Roman" w:cs="Times New Roman"/>
                <w:sz w:val="28"/>
                <w:szCs w:val="28"/>
              </w:rPr>
              <w:t>Temperature control error</w:t>
            </w:r>
          </w:p>
        </w:tc>
        <w:tc>
          <w:tcPr>
            <w:tcW w:w="5931" w:type="dxa"/>
            <w:gridSpan w:val="2"/>
            <w:vAlign w:val="center"/>
          </w:tcPr>
          <w:p w14:paraId="02AC6F2B">
            <w:pPr>
              <w:rPr>
                <w:rFonts w:ascii="Times New Roman" w:hAnsi="Times New Roman" w:cs="Times New Roman"/>
                <w:sz w:val="28"/>
                <w:szCs w:val="28"/>
              </w:rPr>
            </w:pPr>
            <w:r>
              <w:rPr>
                <w:rFonts w:ascii="Times New Roman" w:hAnsi="Times New Roman" w:cs="Times New Roman"/>
                <w:sz w:val="28"/>
                <w:szCs w:val="28"/>
              </w:rPr>
              <w:t>±0.5℃</w:t>
            </w:r>
          </w:p>
        </w:tc>
      </w:tr>
      <w:tr w14:paraId="149A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41" w:type="dxa"/>
            <w:vAlign w:val="center"/>
          </w:tcPr>
          <w:p w14:paraId="2B2239D4">
            <w:pPr>
              <w:rPr>
                <w:rFonts w:ascii="Times New Roman" w:hAnsi="Times New Roman" w:cs="Times New Roman"/>
                <w:sz w:val="28"/>
                <w:szCs w:val="28"/>
              </w:rPr>
            </w:pPr>
            <w:r>
              <w:rPr>
                <w:rFonts w:ascii="Times New Roman" w:hAnsi="Times New Roman" w:cs="Times New Roman"/>
                <w:sz w:val="28"/>
                <w:szCs w:val="28"/>
              </w:rPr>
              <w:t>Resolution of temperature measurement</w:t>
            </w:r>
          </w:p>
        </w:tc>
        <w:tc>
          <w:tcPr>
            <w:tcW w:w="5931" w:type="dxa"/>
            <w:gridSpan w:val="2"/>
            <w:vAlign w:val="center"/>
          </w:tcPr>
          <w:p w14:paraId="6CF7B00A">
            <w:pPr>
              <w:rPr>
                <w:rFonts w:ascii="Times New Roman" w:hAnsi="Times New Roman" w:cs="Times New Roman"/>
                <w:sz w:val="28"/>
                <w:szCs w:val="28"/>
              </w:rPr>
            </w:pPr>
            <w:r>
              <w:rPr>
                <w:rFonts w:ascii="Times New Roman" w:hAnsi="Times New Roman" w:cs="Times New Roman"/>
                <w:sz w:val="28"/>
                <w:szCs w:val="28"/>
              </w:rPr>
              <w:t>0.1℃</w:t>
            </w:r>
          </w:p>
        </w:tc>
      </w:tr>
      <w:tr w14:paraId="1A30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41" w:type="dxa"/>
            <w:vAlign w:val="center"/>
          </w:tcPr>
          <w:p w14:paraId="5BA7E8ED">
            <w:pPr>
              <w:rPr>
                <w:rFonts w:ascii="Times New Roman" w:hAnsi="Times New Roman" w:cs="Times New Roman"/>
                <w:sz w:val="28"/>
                <w:szCs w:val="28"/>
              </w:rPr>
            </w:pPr>
            <w:r>
              <w:rPr>
                <w:rFonts w:ascii="Times New Roman" w:hAnsi="Times New Roman" w:cs="Times New Roman"/>
                <w:sz w:val="28"/>
                <w:szCs w:val="28"/>
              </w:rPr>
              <w:t>Temperature control of time</w:t>
            </w:r>
          </w:p>
        </w:tc>
        <w:tc>
          <w:tcPr>
            <w:tcW w:w="5931" w:type="dxa"/>
            <w:gridSpan w:val="2"/>
            <w:vAlign w:val="center"/>
          </w:tcPr>
          <w:p w14:paraId="6152262B">
            <w:pPr>
              <w:rPr>
                <w:rFonts w:ascii="Times New Roman" w:hAnsi="Times New Roman" w:cs="Times New Roman"/>
                <w:sz w:val="28"/>
                <w:szCs w:val="28"/>
              </w:rPr>
            </w:pPr>
            <w:r>
              <w:rPr>
                <w:rFonts w:ascii="Times New Roman" w:hAnsi="Times New Roman" w:cs="Times New Roman"/>
                <w:sz w:val="28"/>
                <w:szCs w:val="28"/>
              </w:rPr>
              <w:t>At room temperature to90℃            Less than20min</w:t>
            </w:r>
          </w:p>
        </w:tc>
      </w:tr>
      <w:tr w14:paraId="1989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3841" w:type="dxa"/>
            <w:vAlign w:val="center"/>
          </w:tcPr>
          <w:p w14:paraId="78BEAC91">
            <w:pPr>
              <w:rPr>
                <w:rFonts w:ascii="Times New Roman" w:hAnsi="Times New Roman" w:cs="Times New Roman"/>
                <w:sz w:val="28"/>
                <w:szCs w:val="28"/>
              </w:rPr>
            </w:pPr>
            <w:r>
              <w:rPr>
                <w:rFonts w:ascii="Times New Roman" w:hAnsi="Times New Roman" w:cs="Times New Roman"/>
                <w:sz w:val="28"/>
                <w:szCs w:val="28"/>
              </w:rPr>
              <w:t>Measuring range</w:t>
            </w:r>
          </w:p>
        </w:tc>
        <w:tc>
          <w:tcPr>
            <w:tcW w:w="1275" w:type="dxa"/>
            <w:vAlign w:val="center"/>
          </w:tcPr>
          <w:p w14:paraId="306BFEC7">
            <w:pPr>
              <w:rPr>
                <w:rFonts w:ascii="Times New Roman" w:hAnsi="Times New Roman" w:cs="Times New Roman"/>
                <w:sz w:val="28"/>
                <w:szCs w:val="28"/>
              </w:rPr>
            </w:pPr>
            <w:r>
              <w:rPr>
                <w:rFonts w:ascii="Times New Roman" w:hAnsi="Times New Roman" w:cs="Times New Roman"/>
                <w:sz w:val="28"/>
                <w:szCs w:val="28"/>
              </w:rPr>
              <w:t>tgδ</w:t>
            </w:r>
          </w:p>
          <w:p w14:paraId="5B75B8D7">
            <w:pPr>
              <w:rPr>
                <w:rFonts w:ascii="Times New Roman" w:hAnsi="Times New Roman" w:cs="Times New Roman"/>
                <w:sz w:val="28"/>
                <w:szCs w:val="28"/>
              </w:rPr>
            </w:pPr>
            <w:r>
              <w:rPr>
                <w:rFonts w:ascii="Times New Roman" w:hAnsi="Times New Roman" w:cs="Times New Roman"/>
                <w:sz w:val="28"/>
                <w:szCs w:val="28"/>
              </w:rPr>
              <w:t>C x</w:t>
            </w:r>
          </w:p>
          <w:p w14:paraId="1C406F5B">
            <w:pPr>
              <w:rPr>
                <w:rFonts w:ascii="Times New Roman" w:hAnsi="Times New Roman" w:cs="Times New Roman"/>
                <w:sz w:val="28"/>
                <w:szCs w:val="28"/>
              </w:rPr>
            </w:pPr>
            <w:r>
              <w:rPr>
                <w:rFonts w:ascii="Times New Roman" w:hAnsi="Times New Roman" w:cs="Times New Roman"/>
                <w:sz w:val="28"/>
                <w:szCs w:val="28"/>
              </w:rPr>
              <w:t>R</w:t>
            </w:r>
          </w:p>
        </w:tc>
        <w:tc>
          <w:tcPr>
            <w:tcW w:w="4656" w:type="dxa"/>
            <w:vAlign w:val="center"/>
          </w:tcPr>
          <w:p w14:paraId="2DC3A827">
            <w:pPr>
              <w:rPr>
                <w:rFonts w:ascii="Times New Roman" w:hAnsi="Times New Roman" w:cs="Times New Roman"/>
                <w:sz w:val="28"/>
                <w:szCs w:val="28"/>
              </w:rPr>
            </w:pPr>
            <w:r>
              <w:rPr>
                <w:rFonts w:ascii="Times New Roman" w:hAnsi="Times New Roman" w:cs="Times New Roman"/>
                <w:sz w:val="28"/>
                <w:szCs w:val="28"/>
              </w:rPr>
              <w:t>Unlimited</w:t>
            </w:r>
          </w:p>
          <w:p w14:paraId="40E975A4">
            <w:pPr>
              <w:rPr>
                <w:rFonts w:ascii="Times New Roman" w:hAnsi="Times New Roman" w:cs="Times New Roman"/>
                <w:sz w:val="28"/>
                <w:szCs w:val="28"/>
              </w:rPr>
            </w:pPr>
            <w:r>
              <w:rPr>
                <w:rFonts w:ascii="Times New Roman" w:hAnsi="Times New Roman" w:cs="Times New Roman"/>
                <w:sz w:val="28"/>
                <w:szCs w:val="28"/>
              </w:rPr>
              <w:t>15PF-300PF</w:t>
            </w:r>
          </w:p>
          <w:p w14:paraId="0F5FB3EB">
            <w:pPr>
              <w:rPr>
                <w:rFonts w:ascii="Times New Roman" w:hAnsi="Times New Roman" w:cs="Times New Roman"/>
                <w:sz w:val="28"/>
                <w:szCs w:val="28"/>
              </w:rPr>
            </w:pPr>
            <w:r>
              <w:rPr>
                <w:rFonts w:ascii="Times New Roman" w:hAnsi="Times New Roman" w:cs="Times New Roman"/>
                <w:sz w:val="28"/>
                <w:szCs w:val="28"/>
              </w:rPr>
              <w:t>10M-10T</w:t>
            </w:r>
          </w:p>
        </w:tc>
      </w:tr>
      <w:tr w14:paraId="0C2F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41" w:type="dxa"/>
            <w:vAlign w:val="center"/>
          </w:tcPr>
          <w:p w14:paraId="3D078F47">
            <w:pPr>
              <w:rPr>
                <w:rFonts w:ascii="Times New Roman" w:hAnsi="Times New Roman" w:cs="Times New Roman"/>
                <w:sz w:val="28"/>
                <w:szCs w:val="28"/>
              </w:rPr>
            </w:pPr>
            <w:r>
              <w:rPr>
                <w:rFonts w:ascii="Times New Roman" w:hAnsi="Times New Roman" w:cs="Times New Roman"/>
                <w:sz w:val="28"/>
                <w:szCs w:val="28"/>
              </w:rPr>
              <w:t>Resolution </w:t>
            </w:r>
          </w:p>
        </w:tc>
        <w:tc>
          <w:tcPr>
            <w:tcW w:w="1275" w:type="dxa"/>
          </w:tcPr>
          <w:p w14:paraId="6614AE7B">
            <w:pPr>
              <w:rPr>
                <w:rFonts w:ascii="Times New Roman" w:hAnsi="Times New Roman" w:cs="Times New Roman"/>
                <w:sz w:val="28"/>
                <w:szCs w:val="28"/>
              </w:rPr>
            </w:pPr>
            <w:r>
              <w:rPr>
                <w:rFonts w:ascii="Times New Roman" w:hAnsi="Times New Roman" w:cs="Times New Roman"/>
                <w:sz w:val="28"/>
                <w:szCs w:val="28"/>
              </w:rPr>
              <w:t>△ tgδ：</w:t>
            </w:r>
          </w:p>
          <w:p w14:paraId="447AC126">
            <w:pPr>
              <w:rPr>
                <w:rFonts w:ascii="Times New Roman" w:hAnsi="Times New Roman" w:cs="Times New Roman"/>
                <w:sz w:val="28"/>
                <w:szCs w:val="28"/>
              </w:rPr>
            </w:pPr>
            <w:r>
              <w:rPr>
                <w:rFonts w:ascii="Times New Roman" w:hAnsi="Times New Roman" w:cs="Times New Roman"/>
                <w:sz w:val="28"/>
                <w:szCs w:val="28"/>
              </w:rPr>
              <w:t>△ Cx ：</w:t>
            </w:r>
          </w:p>
          <w:p w14:paraId="5BCBCB1E">
            <w:pPr>
              <w:rPr>
                <w:rFonts w:ascii="Times New Roman" w:hAnsi="Times New Roman" w:cs="Times New Roman"/>
                <w:sz w:val="28"/>
                <w:szCs w:val="28"/>
              </w:rPr>
            </w:pPr>
            <w:r>
              <w:rPr>
                <w:rFonts w:ascii="Times New Roman" w:hAnsi="Times New Roman" w:cs="Times New Roman"/>
                <w:sz w:val="28"/>
                <w:szCs w:val="28"/>
              </w:rPr>
              <w:t>△ Rx ：</w:t>
            </w:r>
          </w:p>
        </w:tc>
        <w:tc>
          <w:tcPr>
            <w:tcW w:w="4656" w:type="dxa"/>
          </w:tcPr>
          <w:p w14:paraId="40E8DE3A">
            <w:pPr>
              <w:rPr>
                <w:rFonts w:ascii="Times New Roman" w:hAnsi="Times New Roman" w:cs="Times New Roman"/>
                <w:sz w:val="28"/>
                <w:szCs w:val="28"/>
              </w:rPr>
            </w:pPr>
            <w:r>
              <w:rPr>
                <w:rFonts w:ascii="Times New Roman" w:hAnsi="Times New Roman" w:cs="Times New Roman"/>
                <w:sz w:val="28"/>
                <w:szCs w:val="28"/>
              </w:rPr>
              <w:t>0.001%</w:t>
            </w:r>
          </w:p>
          <w:p w14:paraId="695A8700">
            <w:pPr>
              <w:rPr>
                <w:rFonts w:ascii="Times New Roman" w:hAnsi="Times New Roman" w:cs="Times New Roman"/>
                <w:sz w:val="28"/>
                <w:szCs w:val="28"/>
              </w:rPr>
            </w:pPr>
            <w:r>
              <w:rPr>
                <w:rFonts w:ascii="Times New Roman" w:hAnsi="Times New Roman" w:cs="Times New Roman"/>
                <w:sz w:val="28"/>
                <w:szCs w:val="28"/>
              </w:rPr>
              <w:t>0.01pF</w:t>
            </w:r>
          </w:p>
          <w:p w14:paraId="1F2C1868">
            <w:pPr>
              <w:rPr>
                <w:rFonts w:ascii="Times New Roman" w:hAnsi="Times New Roman" w:cs="Times New Roman"/>
                <w:sz w:val="28"/>
                <w:szCs w:val="28"/>
              </w:rPr>
            </w:pPr>
            <w:r>
              <w:rPr>
                <w:rFonts w:ascii="Times New Roman" w:hAnsi="Times New Roman" w:cs="Times New Roman"/>
                <w:sz w:val="28"/>
                <w:szCs w:val="28"/>
              </w:rPr>
              <w:t>0.01</w:t>
            </w:r>
          </w:p>
        </w:tc>
      </w:tr>
      <w:tr w14:paraId="47C8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3841" w:type="dxa"/>
            <w:vAlign w:val="center"/>
          </w:tcPr>
          <w:p w14:paraId="3B8B2A90">
            <w:pPr>
              <w:rPr>
                <w:rFonts w:ascii="Times New Roman" w:hAnsi="Times New Roman" w:cs="Times New Roman"/>
                <w:sz w:val="28"/>
                <w:szCs w:val="28"/>
              </w:rPr>
            </w:pPr>
            <w:r>
              <w:rPr>
                <w:rFonts w:ascii="Times New Roman" w:hAnsi="Times New Roman" w:cs="Times New Roman"/>
                <w:sz w:val="28"/>
                <w:szCs w:val="28"/>
              </w:rPr>
              <w:t>Fine degree</w:t>
            </w:r>
          </w:p>
        </w:tc>
        <w:tc>
          <w:tcPr>
            <w:tcW w:w="1275" w:type="dxa"/>
          </w:tcPr>
          <w:p w14:paraId="2208B07B">
            <w:pPr>
              <w:rPr>
                <w:rFonts w:ascii="Times New Roman" w:hAnsi="Times New Roman" w:cs="Times New Roman"/>
                <w:sz w:val="28"/>
                <w:szCs w:val="28"/>
              </w:rPr>
            </w:pPr>
            <w:r>
              <w:rPr>
                <w:rFonts w:ascii="Times New Roman" w:hAnsi="Times New Roman" w:cs="Times New Roman"/>
                <w:sz w:val="28"/>
                <w:szCs w:val="28"/>
              </w:rPr>
              <w:t>△ tgδ：</w:t>
            </w:r>
          </w:p>
          <w:p w14:paraId="2D0BCF67">
            <w:pPr>
              <w:rPr>
                <w:rFonts w:ascii="Times New Roman" w:hAnsi="Times New Roman" w:cs="Times New Roman"/>
                <w:sz w:val="28"/>
                <w:szCs w:val="28"/>
              </w:rPr>
            </w:pPr>
            <w:r>
              <w:rPr>
                <w:rFonts w:ascii="Times New Roman" w:hAnsi="Times New Roman" w:cs="Times New Roman"/>
                <w:sz w:val="28"/>
                <w:szCs w:val="28"/>
              </w:rPr>
              <w:t>△ Cx ：</w:t>
            </w:r>
          </w:p>
          <w:p w14:paraId="27C61012">
            <w:pPr>
              <w:rPr>
                <w:rFonts w:ascii="Times New Roman" w:hAnsi="Times New Roman" w:cs="Times New Roman"/>
                <w:sz w:val="28"/>
                <w:szCs w:val="28"/>
              </w:rPr>
            </w:pPr>
            <w:r>
              <w:rPr>
                <w:rFonts w:ascii="Times New Roman" w:hAnsi="Times New Roman" w:cs="Times New Roman"/>
                <w:sz w:val="28"/>
                <w:szCs w:val="28"/>
              </w:rPr>
              <w:t>△ Rx ：</w:t>
            </w:r>
          </w:p>
        </w:tc>
        <w:tc>
          <w:tcPr>
            <w:tcW w:w="4656" w:type="dxa"/>
          </w:tcPr>
          <w:p w14:paraId="3C81EA7D">
            <w:pPr>
              <w:rPr>
                <w:rFonts w:ascii="Times New Roman" w:hAnsi="Times New Roman" w:cs="Times New Roman"/>
                <w:sz w:val="28"/>
                <w:szCs w:val="28"/>
              </w:rPr>
            </w:pPr>
            <w:r>
              <w:rPr>
                <w:rFonts w:ascii="Times New Roman" w:hAnsi="Times New Roman" w:cs="Times New Roman"/>
                <w:sz w:val="28"/>
                <w:szCs w:val="28"/>
              </w:rPr>
              <w:t>±(reading*0.5%+0.040%)</w:t>
            </w:r>
          </w:p>
          <w:p w14:paraId="6ADAF1DE">
            <w:pPr>
              <w:rPr>
                <w:rFonts w:ascii="Times New Roman" w:hAnsi="Times New Roman" w:cs="Times New Roman"/>
                <w:sz w:val="28"/>
                <w:szCs w:val="28"/>
              </w:rPr>
            </w:pPr>
            <w:r>
              <w:rPr>
                <w:rFonts w:ascii="Times New Roman" w:hAnsi="Times New Roman" w:cs="Times New Roman"/>
                <w:sz w:val="28"/>
                <w:szCs w:val="28"/>
              </w:rPr>
              <w:t>±(reading*0.5%+0.5PF)</w:t>
            </w:r>
          </w:p>
          <w:p w14:paraId="4F2FC056">
            <w:pPr>
              <w:rPr>
                <w:rFonts w:ascii="Times New Roman" w:hAnsi="Times New Roman" w:cs="Times New Roman"/>
                <w:sz w:val="28"/>
                <w:szCs w:val="28"/>
              </w:rPr>
            </w:pPr>
            <w:r>
              <w:rPr>
                <w:rFonts w:ascii="Times New Roman" w:hAnsi="Times New Roman" w:cs="Times New Roman"/>
                <w:sz w:val="28"/>
                <w:szCs w:val="28"/>
              </w:rPr>
              <w:t>±reading *  10%</w:t>
            </w:r>
          </w:p>
        </w:tc>
      </w:tr>
      <w:tr w14:paraId="3698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841" w:type="dxa"/>
            <w:vAlign w:val="center"/>
          </w:tcPr>
          <w:p w14:paraId="3B3CC211">
            <w:pPr>
              <w:rPr>
                <w:rFonts w:ascii="Times New Roman" w:hAnsi="Times New Roman" w:cs="Times New Roman"/>
                <w:sz w:val="28"/>
                <w:szCs w:val="28"/>
              </w:rPr>
            </w:pPr>
            <w:r>
              <w:rPr>
                <w:rFonts w:ascii="Times New Roman" w:hAnsi="Times New Roman" w:cs="Times New Roman"/>
                <w:sz w:val="28"/>
                <w:szCs w:val="28"/>
              </w:rPr>
              <w:t>Relative dielectric constant</w:t>
            </w:r>
          </w:p>
        </w:tc>
        <w:tc>
          <w:tcPr>
            <w:tcW w:w="1275" w:type="dxa"/>
            <w:vAlign w:val="center"/>
          </w:tcPr>
          <w:p w14:paraId="1DBEFA67">
            <w:pPr>
              <w:rPr>
                <w:rFonts w:ascii="Times New Roman" w:hAnsi="Times New Roman" w:cs="Times New Roman"/>
                <w:sz w:val="28"/>
                <w:szCs w:val="28"/>
              </w:rPr>
            </w:pPr>
            <w:r>
              <w:rPr>
                <w:rFonts w:ascii="Times New Roman" w:hAnsi="Times New Roman" w:cs="Times New Roman"/>
                <w:sz w:val="28"/>
                <w:szCs w:val="28"/>
              </w:rPr>
              <w:t xml:space="preserve">εr    </w:t>
            </w:r>
          </w:p>
        </w:tc>
        <w:tc>
          <w:tcPr>
            <w:tcW w:w="4656" w:type="dxa"/>
            <w:vAlign w:val="center"/>
          </w:tcPr>
          <w:p w14:paraId="53D19DB6">
            <w:pPr>
              <w:rPr>
                <w:rFonts w:ascii="Times New Roman" w:hAnsi="Times New Roman" w:cs="Times New Roman"/>
                <w:sz w:val="28"/>
                <w:szCs w:val="28"/>
              </w:rPr>
            </w:pPr>
            <w:r>
              <w:rPr>
                <w:rFonts w:ascii="Times New Roman" w:hAnsi="Times New Roman" w:cs="Times New Roman"/>
                <w:sz w:val="28"/>
                <w:szCs w:val="28"/>
              </w:rPr>
              <w:t>According to the Cx Automatic calculation with the same precision Cx</w:t>
            </w:r>
          </w:p>
        </w:tc>
      </w:tr>
      <w:tr w14:paraId="1A0F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841" w:type="dxa"/>
            <w:vAlign w:val="center"/>
          </w:tcPr>
          <w:p w14:paraId="061CAED8">
            <w:pPr>
              <w:rPr>
                <w:rFonts w:ascii="Times New Roman" w:hAnsi="Times New Roman" w:cs="Times New Roman"/>
                <w:sz w:val="28"/>
                <w:szCs w:val="28"/>
              </w:rPr>
            </w:pPr>
            <w:r>
              <w:rPr>
                <w:rFonts w:ascii="Times New Roman" w:hAnsi="Times New Roman" w:cs="Times New Roman"/>
                <w:sz w:val="28"/>
                <w:szCs w:val="28"/>
              </w:rPr>
              <w:t>Volume resistivity</w:t>
            </w:r>
          </w:p>
        </w:tc>
        <w:tc>
          <w:tcPr>
            <w:tcW w:w="1275" w:type="dxa"/>
            <w:vAlign w:val="center"/>
          </w:tcPr>
          <w:p w14:paraId="645F6CCC">
            <w:pPr>
              <w:rPr>
                <w:rFonts w:ascii="Times New Roman" w:hAnsi="Times New Roman" w:cs="Times New Roman"/>
                <w:sz w:val="28"/>
                <w:szCs w:val="28"/>
              </w:rPr>
            </w:pPr>
            <w:r>
              <w:rPr>
                <w:rFonts w:ascii="Times New Roman" w:hAnsi="Times New Roman" w:cs="Times New Roman"/>
                <w:sz w:val="28"/>
                <w:szCs w:val="28"/>
              </w:rPr>
              <w:t xml:space="preserve">ρ     </w:t>
            </w:r>
          </w:p>
        </w:tc>
        <w:tc>
          <w:tcPr>
            <w:tcW w:w="4656" w:type="dxa"/>
            <w:vAlign w:val="center"/>
          </w:tcPr>
          <w:p w14:paraId="7D8BF41A">
            <w:pPr>
              <w:rPr>
                <w:rFonts w:ascii="Times New Roman" w:hAnsi="Times New Roman" w:cs="Times New Roman"/>
                <w:sz w:val="28"/>
                <w:szCs w:val="28"/>
              </w:rPr>
            </w:pPr>
            <w:r>
              <w:rPr>
                <w:rFonts w:ascii="Times New Roman" w:hAnsi="Times New Roman" w:cs="Times New Roman"/>
                <w:sz w:val="28"/>
                <w:szCs w:val="28"/>
              </w:rPr>
              <w:t>According to the Rx Automatic calculation with the same precision Rx</w:t>
            </w:r>
          </w:p>
        </w:tc>
      </w:tr>
      <w:tr w14:paraId="518D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772" w:type="dxa"/>
            <w:gridSpan w:val="3"/>
            <w:vAlign w:val="center"/>
          </w:tcPr>
          <w:p w14:paraId="2A0D1AA5">
            <w:pPr>
              <w:tabs>
                <w:tab w:val="left" w:pos="587"/>
              </w:tabs>
              <w:rPr>
                <w:rFonts w:ascii="Times New Roman" w:hAnsi="Times New Roman" w:cs="Times New Roman"/>
                <w:sz w:val="28"/>
                <w:szCs w:val="28"/>
              </w:rPr>
            </w:pPr>
            <w:r>
              <w:rPr>
                <w:rFonts w:ascii="Times New Roman" w:hAnsi="Times New Roman" w:cs="Times New Roman"/>
                <w:sz w:val="28"/>
                <w:szCs w:val="28"/>
              </w:rPr>
              <w:t>Overall dimensions:</w:t>
            </w:r>
            <w:r>
              <w:rPr>
                <w:rFonts w:ascii="Times New Roman" w:hAnsi="Times New Roman" w:cs="Times New Roman"/>
                <w:sz w:val="28"/>
                <w:szCs w:val="28"/>
              </w:rPr>
              <w:tab/>
            </w:r>
            <w:r>
              <w:rPr>
                <w:rFonts w:ascii="Times New Roman" w:hAnsi="Times New Roman" w:cs="Times New Roman"/>
                <w:sz w:val="28"/>
                <w:szCs w:val="28"/>
              </w:rPr>
              <w:t>450×310×360mm       Heavy volume:20Kg</w:t>
            </w:r>
          </w:p>
        </w:tc>
      </w:tr>
    </w:tbl>
    <w:p w14:paraId="56668EF0">
      <w:pPr>
        <w:snapToGrid w:val="0"/>
        <w:spacing w:line="360" w:lineRule="auto"/>
        <w:jc w:val="left"/>
        <w:rPr>
          <w:rFonts w:ascii="Times New Roman" w:hAnsi="Times New Roman" w:eastAsia="黑体" w:cs="Times New Roman"/>
          <w:b/>
          <w:bCs/>
          <w:sz w:val="28"/>
          <w:szCs w:val="28"/>
          <w:shd w:val="pct10" w:color="auto" w:fill="FFFFFF"/>
        </w:rPr>
      </w:pPr>
    </w:p>
    <w:p w14:paraId="0A98444E">
      <w:pPr>
        <w:spacing w:line="30" w:lineRule="atLeast"/>
        <w:rPr>
          <w:rFonts w:ascii="Times New Roman" w:hAnsi="Times New Roman" w:cs="Times New Roman"/>
          <w:b/>
          <w:bCs/>
          <w:sz w:val="28"/>
          <w:szCs w:val="28"/>
        </w:rPr>
      </w:pPr>
      <w:r>
        <w:rPr>
          <w:rFonts w:ascii="Times New Roman" w:hAnsi="Times New Roman" w:cs="Times New Roman"/>
          <w:b/>
          <w:bCs/>
          <w:sz w:val="28"/>
          <w:szCs w:val="28"/>
        </w:rPr>
        <w:t>Packing list of insulating oil dielectric loss resistivity meter</w:t>
      </w:r>
    </w:p>
    <w:tbl>
      <w:tblPr>
        <w:tblStyle w:val="6"/>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4111"/>
        <w:gridCol w:w="1417"/>
        <w:gridCol w:w="1134"/>
        <w:gridCol w:w="2268"/>
      </w:tblGrid>
      <w:tr w14:paraId="7C0A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51" w:type="dxa"/>
            <w:tcBorders>
              <w:top w:val="single" w:color="auto" w:sz="4" w:space="0"/>
              <w:left w:val="single" w:color="auto" w:sz="4" w:space="0"/>
              <w:bottom w:val="single" w:color="auto" w:sz="4" w:space="0"/>
              <w:right w:val="single" w:color="auto" w:sz="4" w:space="0"/>
            </w:tcBorders>
          </w:tcPr>
          <w:p w14:paraId="1DA53F24">
            <w:pPr>
              <w:spacing w:line="480" w:lineRule="auto"/>
              <w:ind w:firstLine="141" w:firstLineChars="50"/>
              <w:jc w:val="center"/>
              <w:rPr>
                <w:rFonts w:ascii="Times New Roman" w:hAnsi="Times New Roman" w:cs="Times New Roman"/>
                <w:b/>
                <w:sz w:val="28"/>
                <w:szCs w:val="28"/>
              </w:rPr>
            </w:pPr>
            <w:r>
              <w:rPr>
                <w:rFonts w:ascii="Times New Roman" w:hAnsi="Times New Roman" w:cs="Times New Roman"/>
                <w:b/>
                <w:sz w:val="28"/>
                <w:szCs w:val="28"/>
              </w:rPr>
              <w:t>S/N</w:t>
            </w:r>
          </w:p>
        </w:tc>
        <w:tc>
          <w:tcPr>
            <w:tcW w:w="4111" w:type="dxa"/>
            <w:tcBorders>
              <w:top w:val="single" w:color="auto" w:sz="4" w:space="0"/>
              <w:left w:val="single" w:color="auto" w:sz="4" w:space="0"/>
              <w:bottom w:val="single" w:color="auto" w:sz="4" w:space="0"/>
              <w:right w:val="single" w:color="auto" w:sz="4" w:space="0"/>
            </w:tcBorders>
          </w:tcPr>
          <w:p w14:paraId="646F1C94">
            <w:pPr>
              <w:spacing w:line="480" w:lineRule="auto"/>
              <w:ind w:firstLine="984" w:firstLineChars="350"/>
              <w:rPr>
                <w:rFonts w:ascii="Times New Roman" w:hAnsi="Times New Roman" w:cs="Times New Roman"/>
                <w:b/>
                <w:sz w:val="28"/>
                <w:szCs w:val="28"/>
              </w:rPr>
            </w:pPr>
            <w:r>
              <w:rPr>
                <w:rFonts w:ascii="Times New Roman" w:hAnsi="Times New Roman" w:cs="Times New Roman"/>
                <w:b/>
                <w:sz w:val="28"/>
                <w:szCs w:val="28"/>
              </w:rPr>
              <w:t xml:space="preserve">Name </w:t>
            </w:r>
          </w:p>
        </w:tc>
        <w:tc>
          <w:tcPr>
            <w:tcW w:w="1417" w:type="dxa"/>
            <w:tcBorders>
              <w:top w:val="single" w:color="auto" w:sz="4" w:space="0"/>
              <w:left w:val="single" w:color="auto" w:sz="4" w:space="0"/>
              <w:bottom w:val="single" w:color="auto" w:sz="4" w:space="0"/>
              <w:right w:val="single" w:color="auto" w:sz="4" w:space="0"/>
            </w:tcBorders>
          </w:tcPr>
          <w:p w14:paraId="13B1BE34">
            <w:pPr>
              <w:spacing w:line="480" w:lineRule="auto"/>
              <w:rPr>
                <w:rFonts w:ascii="Times New Roman" w:hAnsi="Times New Roman" w:cs="Times New Roman"/>
                <w:b/>
                <w:sz w:val="28"/>
                <w:szCs w:val="28"/>
              </w:rPr>
            </w:pPr>
            <w:r>
              <w:rPr>
                <w:rFonts w:ascii="Times New Roman" w:hAnsi="Times New Roman" w:cs="Times New Roman"/>
                <w:b/>
                <w:sz w:val="28"/>
                <w:szCs w:val="28"/>
              </w:rPr>
              <w:t xml:space="preserve">Quantity </w:t>
            </w:r>
          </w:p>
        </w:tc>
        <w:tc>
          <w:tcPr>
            <w:tcW w:w="1134" w:type="dxa"/>
            <w:tcBorders>
              <w:top w:val="single" w:color="auto" w:sz="4" w:space="0"/>
              <w:left w:val="single" w:color="auto" w:sz="4" w:space="0"/>
              <w:bottom w:val="single" w:color="auto" w:sz="4" w:space="0"/>
              <w:right w:val="single" w:color="auto" w:sz="4" w:space="0"/>
            </w:tcBorders>
          </w:tcPr>
          <w:p w14:paraId="7D92D1F2">
            <w:pPr>
              <w:spacing w:line="480" w:lineRule="auto"/>
              <w:rPr>
                <w:rFonts w:ascii="Times New Roman" w:hAnsi="Times New Roman" w:eastAsia="Times New Roman" w:cs="Times New Roman"/>
                <w:b/>
                <w:sz w:val="28"/>
                <w:szCs w:val="28"/>
              </w:rPr>
            </w:pPr>
            <w:r>
              <w:rPr>
                <w:rFonts w:ascii="Times New Roman" w:hAnsi="Times New Roman" w:cs="Times New Roman"/>
                <w:b/>
                <w:sz w:val="28"/>
                <w:szCs w:val="28"/>
              </w:rPr>
              <w:t xml:space="preserve">Unit </w:t>
            </w:r>
          </w:p>
        </w:tc>
        <w:tc>
          <w:tcPr>
            <w:tcW w:w="2268" w:type="dxa"/>
            <w:tcBorders>
              <w:top w:val="single" w:color="auto" w:sz="4" w:space="0"/>
              <w:left w:val="single" w:color="auto" w:sz="4" w:space="0"/>
              <w:bottom w:val="single" w:color="auto" w:sz="4" w:space="0"/>
              <w:right w:val="single" w:color="auto" w:sz="4" w:space="0"/>
            </w:tcBorders>
          </w:tcPr>
          <w:p w14:paraId="05C7D20B">
            <w:pPr>
              <w:spacing w:line="480" w:lineRule="auto"/>
              <w:ind w:firstLine="557" w:firstLineChars="198"/>
              <w:rPr>
                <w:rFonts w:ascii="Times New Roman" w:hAnsi="Times New Roman" w:eastAsia="Times New Roman" w:cs="Times New Roman"/>
                <w:b/>
                <w:sz w:val="28"/>
                <w:szCs w:val="28"/>
              </w:rPr>
            </w:pPr>
            <w:r>
              <w:rPr>
                <w:rFonts w:ascii="Times New Roman" w:hAnsi="Times New Roman" w:cs="Times New Roman"/>
                <w:b/>
                <w:sz w:val="28"/>
                <w:szCs w:val="28"/>
              </w:rPr>
              <w:t xml:space="preserve">Remarks </w:t>
            </w:r>
          </w:p>
        </w:tc>
      </w:tr>
      <w:tr w14:paraId="603F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51" w:type="dxa"/>
            <w:tcBorders>
              <w:top w:val="single" w:color="auto" w:sz="4" w:space="0"/>
              <w:left w:val="single" w:color="auto" w:sz="4" w:space="0"/>
              <w:bottom w:val="single" w:color="auto" w:sz="4" w:space="0"/>
              <w:right w:val="single" w:color="auto" w:sz="4" w:space="0"/>
            </w:tcBorders>
          </w:tcPr>
          <w:p w14:paraId="0117CC0D">
            <w:pPr>
              <w:spacing w:line="480" w:lineRule="auto"/>
              <w:ind w:firstLine="420" w:firstLineChars="150"/>
              <w:jc w:val="center"/>
              <w:rPr>
                <w:rFonts w:ascii="Times New Roman" w:hAnsi="Times New Roman" w:eastAsia="Times New Roman" w:cs="Times New Roman"/>
                <w:sz w:val="28"/>
                <w:szCs w:val="28"/>
              </w:rPr>
            </w:pPr>
            <w:r>
              <w:rPr>
                <w:rFonts w:ascii="Times New Roman" w:hAnsi="Times New Roman" w:cs="Times New Roman"/>
                <w:sz w:val="28"/>
                <w:szCs w:val="28"/>
              </w:rPr>
              <w:t>1</w:t>
            </w:r>
          </w:p>
        </w:tc>
        <w:tc>
          <w:tcPr>
            <w:tcW w:w="4111" w:type="dxa"/>
            <w:tcBorders>
              <w:top w:val="single" w:color="auto" w:sz="4" w:space="0"/>
              <w:left w:val="single" w:color="auto" w:sz="4" w:space="0"/>
              <w:bottom w:val="single" w:color="auto" w:sz="4" w:space="0"/>
              <w:right w:val="single" w:color="auto" w:sz="4" w:space="0"/>
            </w:tcBorders>
          </w:tcPr>
          <w:p w14:paraId="31EF6446">
            <w:pPr>
              <w:widowControl/>
              <w:shd w:val="clear" w:color="auto" w:fill="FFFFFF"/>
              <w:spacing w:line="360" w:lineRule="auto"/>
              <w:jc w:val="left"/>
              <w:rPr>
                <w:rFonts w:ascii="Times New Roman" w:hAnsi="Times New Roman" w:eastAsia="宋体" w:cs="Times New Roman"/>
                <w:sz w:val="28"/>
                <w:szCs w:val="28"/>
              </w:rPr>
            </w:pPr>
            <w:r>
              <w:rPr>
                <w:rFonts w:ascii="Times New Roman" w:hAnsi="Times New Roman" w:eastAsia="宋体" w:cs="Times New Roman"/>
                <w:sz w:val="28"/>
                <w:szCs w:val="28"/>
              </w:rPr>
              <w:t>Instrument host</w:t>
            </w:r>
          </w:p>
        </w:tc>
        <w:tc>
          <w:tcPr>
            <w:tcW w:w="1417" w:type="dxa"/>
            <w:tcBorders>
              <w:top w:val="single" w:color="auto" w:sz="4" w:space="0"/>
              <w:left w:val="single" w:color="auto" w:sz="4" w:space="0"/>
              <w:bottom w:val="single" w:color="auto" w:sz="4" w:space="0"/>
              <w:right w:val="single" w:color="auto" w:sz="4" w:space="0"/>
            </w:tcBorders>
          </w:tcPr>
          <w:p w14:paraId="41E3ED20">
            <w:pPr>
              <w:spacing w:line="480" w:lineRule="auto"/>
              <w:jc w:val="center"/>
              <w:rPr>
                <w:rFonts w:ascii="Times New Roman" w:hAnsi="Times New Roman" w:eastAsia="Times New Roman" w:cs="Times New Roman"/>
                <w:sz w:val="28"/>
                <w:szCs w:val="28"/>
              </w:rPr>
            </w:pPr>
            <w:r>
              <w:rPr>
                <w:rFonts w:ascii="Times New Roman" w:hAnsi="Times New Roman" w:cs="Times New Roman"/>
                <w:sz w:val="28"/>
                <w:szCs w:val="28"/>
              </w:rPr>
              <w:t>1</w:t>
            </w:r>
          </w:p>
        </w:tc>
        <w:tc>
          <w:tcPr>
            <w:tcW w:w="1134" w:type="dxa"/>
            <w:tcBorders>
              <w:top w:val="single" w:color="auto" w:sz="4" w:space="0"/>
              <w:left w:val="single" w:color="auto" w:sz="4" w:space="0"/>
              <w:bottom w:val="single" w:color="auto" w:sz="4" w:space="0"/>
              <w:right w:val="single" w:color="auto" w:sz="4" w:space="0"/>
            </w:tcBorders>
          </w:tcPr>
          <w:p w14:paraId="4609B103">
            <w:pPr>
              <w:spacing w:line="480" w:lineRule="auto"/>
              <w:rPr>
                <w:rFonts w:ascii="Times New Roman" w:hAnsi="Times New Roman" w:eastAsia="Times New Roman" w:cs="Times New Roman"/>
                <w:sz w:val="28"/>
                <w:szCs w:val="28"/>
              </w:rPr>
            </w:pPr>
            <w:r>
              <w:rPr>
                <w:rFonts w:ascii="Times New Roman" w:hAnsi="Times New Roman" w:cs="Times New Roman"/>
                <w:sz w:val="28"/>
                <w:szCs w:val="28"/>
              </w:rPr>
              <w:t>set</w:t>
            </w:r>
          </w:p>
        </w:tc>
        <w:tc>
          <w:tcPr>
            <w:tcW w:w="2268" w:type="dxa"/>
            <w:tcBorders>
              <w:top w:val="single" w:color="auto" w:sz="4" w:space="0"/>
              <w:left w:val="single" w:color="auto" w:sz="4" w:space="0"/>
              <w:bottom w:val="single" w:color="auto" w:sz="4" w:space="0"/>
              <w:right w:val="single" w:color="auto" w:sz="4" w:space="0"/>
            </w:tcBorders>
          </w:tcPr>
          <w:p w14:paraId="5576A67D">
            <w:pPr>
              <w:spacing w:line="480" w:lineRule="auto"/>
              <w:rPr>
                <w:rFonts w:ascii="Times New Roman" w:hAnsi="Times New Roman" w:eastAsia="Times New Roman" w:cs="Times New Roman"/>
                <w:sz w:val="28"/>
                <w:szCs w:val="28"/>
              </w:rPr>
            </w:pPr>
          </w:p>
        </w:tc>
      </w:tr>
      <w:tr w14:paraId="2218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851" w:type="dxa"/>
            <w:tcBorders>
              <w:top w:val="single" w:color="auto" w:sz="4" w:space="0"/>
              <w:left w:val="single" w:color="auto" w:sz="4" w:space="0"/>
              <w:bottom w:val="single" w:color="auto" w:sz="4" w:space="0"/>
              <w:right w:val="single" w:color="auto" w:sz="4" w:space="0"/>
            </w:tcBorders>
          </w:tcPr>
          <w:p w14:paraId="2D9B0BD7">
            <w:pPr>
              <w:spacing w:line="480" w:lineRule="auto"/>
              <w:ind w:firstLine="420" w:firstLineChars="150"/>
              <w:jc w:val="center"/>
              <w:rPr>
                <w:rFonts w:ascii="Times New Roman" w:hAnsi="Times New Roman" w:eastAsia="Times New Roman" w:cs="Times New Roman"/>
                <w:sz w:val="28"/>
                <w:szCs w:val="28"/>
              </w:rPr>
            </w:pPr>
            <w:r>
              <w:rPr>
                <w:rFonts w:ascii="Times New Roman" w:hAnsi="Times New Roman" w:cs="Times New Roman"/>
                <w:sz w:val="28"/>
                <w:szCs w:val="28"/>
              </w:rPr>
              <w:t>2</w:t>
            </w:r>
          </w:p>
        </w:tc>
        <w:tc>
          <w:tcPr>
            <w:tcW w:w="4111" w:type="dxa"/>
            <w:tcBorders>
              <w:top w:val="single" w:color="auto" w:sz="4" w:space="0"/>
              <w:left w:val="single" w:color="auto" w:sz="4" w:space="0"/>
              <w:bottom w:val="single" w:color="auto" w:sz="4" w:space="0"/>
              <w:right w:val="single" w:color="auto" w:sz="4" w:space="0"/>
            </w:tcBorders>
          </w:tcPr>
          <w:p w14:paraId="1967586E">
            <w:pPr>
              <w:rPr>
                <w:rFonts w:ascii="Times New Roman" w:hAnsi="Times New Roman" w:eastAsia="宋体" w:cs="Times New Roman"/>
                <w:sz w:val="28"/>
                <w:szCs w:val="28"/>
              </w:rPr>
            </w:pPr>
            <w:r>
              <w:rPr>
                <w:rFonts w:ascii="Times New Roman" w:hAnsi="Times New Roman" w:eastAsia="宋体" w:cs="Times New Roman"/>
                <w:sz w:val="28"/>
                <w:szCs w:val="28"/>
              </w:rPr>
              <w:t>Oil cup</w:t>
            </w:r>
          </w:p>
        </w:tc>
        <w:tc>
          <w:tcPr>
            <w:tcW w:w="1417" w:type="dxa"/>
            <w:tcBorders>
              <w:top w:val="single" w:color="auto" w:sz="4" w:space="0"/>
              <w:left w:val="single" w:color="auto" w:sz="4" w:space="0"/>
              <w:bottom w:val="single" w:color="auto" w:sz="4" w:space="0"/>
              <w:right w:val="single" w:color="auto" w:sz="4" w:space="0"/>
            </w:tcBorders>
          </w:tcPr>
          <w:p w14:paraId="54F1C2D4">
            <w:pPr>
              <w:spacing w:line="480" w:lineRule="auto"/>
              <w:jc w:val="center"/>
              <w:rPr>
                <w:rFonts w:ascii="Times New Roman" w:hAnsi="Times New Roman" w:eastAsia="宋体" w:cs="Times New Roman"/>
                <w:sz w:val="28"/>
                <w:szCs w:val="28"/>
              </w:rPr>
            </w:pPr>
            <w:r>
              <w:rPr>
                <w:rFonts w:ascii="Times New Roman" w:hAnsi="Times New Roman" w:cs="Times New Roman"/>
                <w:sz w:val="28"/>
                <w:szCs w:val="28"/>
              </w:rPr>
              <w:t>1</w:t>
            </w:r>
          </w:p>
        </w:tc>
        <w:tc>
          <w:tcPr>
            <w:tcW w:w="1134" w:type="dxa"/>
            <w:tcBorders>
              <w:top w:val="single" w:color="auto" w:sz="4" w:space="0"/>
              <w:left w:val="single" w:color="auto" w:sz="4" w:space="0"/>
              <w:bottom w:val="single" w:color="auto" w:sz="4" w:space="0"/>
              <w:right w:val="single" w:color="auto" w:sz="4" w:space="0"/>
            </w:tcBorders>
          </w:tcPr>
          <w:p w14:paraId="4DB48938">
            <w:pPr>
              <w:spacing w:line="480" w:lineRule="auto"/>
              <w:rPr>
                <w:rFonts w:ascii="Times New Roman" w:hAnsi="Times New Roman" w:eastAsia="宋体" w:cs="Times New Roman"/>
                <w:sz w:val="28"/>
                <w:szCs w:val="28"/>
              </w:rPr>
            </w:pPr>
            <w:r>
              <w:rPr>
                <w:rFonts w:ascii="Times New Roman" w:hAnsi="Times New Roman" w:cs="Times New Roman"/>
                <w:sz w:val="28"/>
                <w:szCs w:val="28"/>
              </w:rPr>
              <w:t>piece</w:t>
            </w:r>
          </w:p>
        </w:tc>
        <w:tc>
          <w:tcPr>
            <w:tcW w:w="2268" w:type="dxa"/>
            <w:tcBorders>
              <w:top w:val="single" w:color="auto" w:sz="4" w:space="0"/>
              <w:left w:val="single" w:color="auto" w:sz="4" w:space="0"/>
              <w:bottom w:val="single" w:color="auto" w:sz="4" w:space="0"/>
              <w:right w:val="single" w:color="auto" w:sz="4" w:space="0"/>
            </w:tcBorders>
          </w:tcPr>
          <w:p w14:paraId="2E10EA64">
            <w:pPr>
              <w:spacing w:line="480" w:lineRule="auto"/>
              <w:rPr>
                <w:rFonts w:ascii="Times New Roman" w:hAnsi="Times New Roman" w:eastAsia="宋体" w:cs="Times New Roman"/>
                <w:sz w:val="28"/>
                <w:szCs w:val="28"/>
              </w:rPr>
            </w:pPr>
          </w:p>
        </w:tc>
      </w:tr>
      <w:tr w14:paraId="67EF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851" w:type="dxa"/>
            <w:tcBorders>
              <w:top w:val="single" w:color="auto" w:sz="4" w:space="0"/>
              <w:left w:val="single" w:color="auto" w:sz="4" w:space="0"/>
              <w:bottom w:val="single" w:color="auto" w:sz="4" w:space="0"/>
              <w:right w:val="single" w:color="auto" w:sz="4" w:space="0"/>
            </w:tcBorders>
          </w:tcPr>
          <w:p w14:paraId="232A66C6">
            <w:pPr>
              <w:spacing w:line="480" w:lineRule="auto"/>
              <w:ind w:firstLine="420" w:firstLineChars="150"/>
              <w:jc w:val="center"/>
              <w:rPr>
                <w:rFonts w:ascii="Times New Roman" w:hAnsi="Times New Roman" w:cs="Times New Roman"/>
                <w:sz w:val="28"/>
                <w:szCs w:val="28"/>
              </w:rPr>
            </w:pPr>
            <w:r>
              <w:rPr>
                <w:rFonts w:ascii="Times New Roman" w:hAnsi="Times New Roman" w:cs="Times New Roman"/>
                <w:sz w:val="28"/>
                <w:szCs w:val="28"/>
              </w:rPr>
              <w:t>3</w:t>
            </w:r>
          </w:p>
        </w:tc>
        <w:tc>
          <w:tcPr>
            <w:tcW w:w="4111" w:type="dxa"/>
            <w:tcBorders>
              <w:top w:val="single" w:color="auto" w:sz="4" w:space="0"/>
              <w:left w:val="single" w:color="auto" w:sz="4" w:space="0"/>
              <w:bottom w:val="single" w:color="auto" w:sz="4" w:space="0"/>
              <w:right w:val="single" w:color="auto" w:sz="4" w:space="0"/>
            </w:tcBorders>
          </w:tcPr>
          <w:p w14:paraId="6EDECCC2">
            <w:pPr>
              <w:widowControl/>
              <w:shd w:val="clear" w:color="auto" w:fill="FFFFFF"/>
              <w:spacing w:line="360" w:lineRule="auto"/>
              <w:jc w:val="left"/>
              <w:rPr>
                <w:rFonts w:ascii="Times New Roman" w:hAnsi="Times New Roman" w:eastAsia="宋体" w:cs="Times New Roman"/>
                <w:sz w:val="28"/>
                <w:szCs w:val="28"/>
              </w:rPr>
            </w:pPr>
            <w:r>
              <w:rPr>
                <w:rFonts w:ascii="Times New Roman" w:hAnsi="Times New Roman" w:eastAsia="宋体" w:cs="Times New Roman"/>
                <w:sz w:val="28"/>
                <w:szCs w:val="28"/>
              </w:rPr>
              <w:t>Test temperature sensing wire</w:t>
            </w:r>
          </w:p>
        </w:tc>
        <w:tc>
          <w:tcPr>
            <w:tcW w:w="1417" w:type="dxa"/>
            <w:tcBorders>
              <w:top w:val="single" w:color="auto" w:sz="4" w:space="0"/>
              <w:left w:val="single" w:color="auto" w:sz="4" w:space="0"/>
              <w:bottom w:val="single" w:color="auto" w:sz="4" w:space="0"/>
              <w:right w:val="single" w:color="auto" w:sz="4" w:space="0"/>
            </w:tcBorders>
          </w:tcPr>
          <w:p w14:paraId="38BAD4E5">
            <w:pPr>
              <w:spacing w:line="480" w:lineRule="auto"/>
              <w:jc w:val="center"/>
              <w:rPr>
                <w:rFonts w:ascii="Times New Roman" w:hAnsi="Times New Roman" w:eastAsia="宋体" w:cs="Times New Roman"/>
                <w:sz w:val="28"/>
                <w:szCs w:val="28"/>
              </w:rPr>
            </w:pPr>
            <w:r>
              <w:rPr>
                <w:rFonts w:ascii="Times New Roman" w:hAnsi="Times New Roman" w:cs="Times New Roman"/>
                <w:sz w:val="28"/>
                <w:szCs w:val="28"/>
              </w:rPr>
              <w:t>1</w:t>
            </w:r>
          </w:p>
        </w:tc>
        <w:tc>
          <w:tcPr>
            <w:tcW w:w="1134" w:type="dxa"/>
            <w:tcBorders>
              <w:top w:val="single" w:color="auto" w:sz="4" w:space="0"/>
              <w:left w:val="single" w:color="auto" w:sz="4" w:space="0"/>
              <w:bottom w:val="single" w:color="auto" w:sz="4" w:space="0"/>
              <w:right w:val="single" w:color="auto" w:sz="4" w:space="0"/>
            </w:tcBorders>
          </w:tcPr>
          <w:p w14:paraId="1209D452">
            <w:pPr>
              <w:rPr>
                <w:rFonts w:ascii="Times New Roman" w:hAnsi="Times New Roman" w:cs="Times New Roman"/>
                <w:sz w:val="28"/>
                <w:szCs w:val="28"/>
              </w:rPr>
            </w:pPr>
            <w:r>
              <w:rPr>
                <w:rFonts w:ascii="Times New Roman" w:hAnsi="Times New Roman" w:cs="Times New Roman"/>
                <w:sz w:val="28"/>
                <w:szCs w:val="28"/>
              </w:rPr>
              <w:t>piece</w:t>
            </w:r>
          </w:p>
        </w:tc>
        <w:tc>
          <w:tcPr>
            <w:tcW w:w="2268" w:type="dxa"/>
            <w:tcBorders>
              <w:top w:val="single" w:color="auto" w:sz="4" w:space="0"/>
              <w:left w:val="single" w:color="auto" w:sz="4" w:space="0"/>
              <w:bottom w:val="single" w:color="auto" w:sz="4" w:space="0"/>
              <w:right w:val="single" w:color="auto" w:sz="4" w:space="0"/>
            </w:tcBorders>
          </w:tcPr>
          <w:p w14:paraId="7B37D548">
            <w:pPr>
              <w:spacing w:line="480" w:lineRule="auto"/>
              <w:rPr>
                <w:rFonts w:ascii="Times New Roman" w:hAnsi="Times New Roman" w:eastAsia="宋体" w:cs="Times New Roman"/>
                <w:sz w:val="28"/>
                <w:szCs w:val="28"/>
              </w:rPr>
            </w:pPr>
          </w:p>
        </w:tc>
      </w:tr>
      <w:tr w14:paraId="494B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851" w:type="dxa"/>
            <w:tcBorders>
              <w:top w:val="single" w:color="auto" w:sz="4" w:space="0"/>
              <w:left w:val="single" w:color="auto" w:sz="4" w:space="0"/>
              <w:bottom w:val="single" w:color="auto" w:sz="4" w:space="0"/>
              <w:right w:val="single" w:color="auto" w:sz="4" w:space="0"/>
            </w:tcBorders>
          </w:tcPr>
          <w:p w14:paraId="41E853E0">
            <w:pPr>
              <w:spacing w:line="480" w:lineRule="auto"/>
              <w:ind w:firstLine="420" w:firstLineChars="150"/>
              <w:jc w:val="center"/>
              <w:rPr>
                <w:rFonts w:ascii="Times New Roman" w:hAnsi="Times New Roman" w:eastAsia="宋体" w:cs="Times New Roman"/>
                <w:sz w:val="28"/>
                <w:szCs w:val="28"/>
              </w:rPr>
            </w:pPr>
            <w:r>
              <w:rPr>
                <w:rFonts w:ascii="Times New Roman" w:hAnsi="Times New Roman" w:cs="Times New Roman"/>
                <w:sz w:val="28"/>
                <w:szCs w:val="28"/>
              </w:rPr>
              <w:t>4</w:t>
            </w:r>
          </w:p>
        </w:tc>
        <w:tc>
          <w:tcPr>
            <w:tcW w:w="4111" w:type="dxa"/>
            <w:tcBorders>
              <w:top w:val="single" w:color="auto" w:sz="4" w:space="0"/>
              <w:left w:val="single" w:color="auto" w:sz="4" w:space="0"/>
              <w:bottom w:val="single" w:color="auto" w:sz="4" w:space="0"/>
              <w:right w:val="single" w:color="auto" w:sz="4" w:space="0"/>
            </w:tcBorders>
          </w:tcPr>
          <w:p w14:paraId="153437F7">
            <w:pPr>
              <w:widowControl/>
              <w:shd w:val="clear" w:color="auto" w:fill="FFFFFF"/>
              <w:spacing w:line="360" w:lineRule="auto"/>
              <w:jc w:val="left"/>
              <w:rPr>
                <w:rFonts w:ascii="Times New Roman" w:hAnsi="Times New Roman" w:cs="Times New Roman"/>
                <w:sz w:val="28"/>
                <w:szCs w:val="28"/>
              </w:rPr>
            </w:pPr>
            <w:r>
              <w:rPr>
                <w:rFonts w:ascii="Times New Roman" w:hAnsi="Times New Roman" w:cs="Times New Roman"/>
                <w:sz w:val="28"/>
                <w:szCs w:val="28"/>
              </w:rPr>
              <w:t>Data acquisition line</w:t>
            </w:r>
          </w:p>
        </w:tc>
        <w:tc>
          <w:tcPr>
            <w:tcW w:w="1417" w:type="dxa"/>
            <w:tcBorders>
              <w:top w:val="single" w:color="auto" w:sz="4" w:space="0"/>
              <w:left w:val="single" w:color="auto" w:sz="4" w:space="0"/>
              <w:bottom w:val="single" w:color="auto" w:sz="4" w:space="0"/>
              <w:right w:val="single" w:color="auto" w:sz="4" w:space="0"/>
            </w:tcBorders>
          </w:tcPr>
          <w:p w14:paraId="78F8D9A8">
            <w:pPr>
              <w:spacing w:line="48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color="auto" w:sz="4" w:space="0"/>
              <w:left w:val="single" w:color="auto" w:sz="4" w:space="0"/>
              <w:bottom w:val="single" w:color="auto" w:sz="4" w:space="0"/>
              <w:right w:val="single" w:color="auto" w:sz="4" w:space="0"/>
            </w:tcBorders>
          </w:tcPr>
          <w:p w14:paraId="75741F99">
            <w:pPr>
              <w:rPr>
                <w:rFonts w:ascii="Times New Roman" w:hAnsi="Times New Roman" w:cs="Times New Roman"/>
                <w:sz w:val="28"/>
                <w:szCs w:val="28"/>
              </w:rPr>
            </w:pPr>
            <w:r>
              <w:rPr>
                <w:rFonts w:ascii="Times New Roman" w:hAnsi="Times New Roman" w:cs="Times New Roman"/>
                <w:sz w:val="28"/>
                <w:szCs w:val="28"/>
              </w:rPr>
              <w:t>piece</w:t>
            </w:r>
          </w:p>
        </w:tc>
        <w:tc>
          <w:tcPr>
            <w:tcW w:w="2268" w:type="dxa"/>
            <w:tcBorders>
              <w:top w:val="single" w:color="auto" w:sz="4" w:space="0"/>
              <w:left w:val="single" w:color="auto" w:sz="4" w:space="0"/>
              <w:bottom w:val="single" w:color="auto" w:sz="4" w:space="0"/>
              <w:right w:val="single" w:color="auto" w:sz="4" w:space="0"/>
            </w:tcBorders>
          </w:tcPr>
          <w:p w14:paraId="16B374BB">
            <w:pPr>
              <w:spacing w:line="480" w:lineRule="auto"/>
              <w:rPr>
                <w:rFonts w:ascii="Times New Roman" w:hAnsi="Times New Roman" w:eastAsia="宋体" w:cs="Times New Roman"/>
                <w:sz w:val="28"/>
                <w:szCs w:val="28"/>
              </w:rPr>
            </w:pPr>
          </w:p>
        </w:tc>
      </w:tr>
      <w:tr w14:paraId="7FFE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851" w:type="dxa"/>
            <w:tcBorders>
              <w:top w:val="single" w:color="auto" w:sz="4" w:space="0"/>
              <w:left w:val="single" w:color="auto" w:sz="4" w:space="0"/>
              <w:bottom w:val="single" w:color="auto" w:sz="4" w:space="0"/>
              <w:right w:val="single" w:color="auto" w:sz="4" w:space="0"/>
            </w:tcBorders>
          </w:tcPr>
          <w:p w14:paraId="18B41D4E">
            <w:pPr>
              <w:spacing w:line="480" w:lineRule="auto"/>
              <w:ind w:firstLine="420" w:firstLineChars="150"/>
              <w:jc w:val="center"/>
              <w:rPr>
                <w:rFonts w:ascii="Times New Roman" w:hAnsi="Times New Roman" w:eastAsia="宋体" w:cs="Times New Roman"/>
                <w:sz w:val="28"/>
                <w:szCs w:val="28"/>
              </w:rPr>
            </w:pPr>
            <w:r>
              <w:rPr>
                <w:rFonts w:ascii="Times New Roman" w:hAnsi="Times New Roman" w:cs="Times New Roman"/>
                <w:sz w:val="28"/>
                <w:szCs w:val="28"/>
              </w:rPr>
              <w:t>5</w:t>
            </w:r>
          </w:p>
        </w:tc>
        <w:tc>
          <w:tcPr>
            <w:tcW w:w="4111" w:type="dxa"/>
            <w:tcBorders>
              <w:top w:val="single" w:color="auto" w:sz="4" w:space="0"/>
              <w:left w:val="single" w:color="auto" w:sz="4" w:space="0"/>
              <w:bottom w:val="single" w:color="auto" w:sz="4" w:space="0"/>
              <w:right w:val="single" w:color="auto" w:sz="4" w:space="0"/>
            </w:tcBorders>
          </w:tcPr>
          <w:p w14:paraId="20096E58">
            <w:pPr>
              <w:widowControl/>
              <w:shd w:val="clear" w:color="auto" w:fill="FFFFFF"/>
              <w:spacing w:line="360" w:lineRule="auto"/>
              <w:jc w:val="left"/>
              <w:rPr>
                <w:rFonts w:ascii="Times New Roman" w:hAnsi="Times New Roman" w:cs="Times New Roman"/>
                <w:sz w:val="28"/>
                <w:szCs w:val="28"/>
              </w:rPr>
            </w:pPr>
            <w:r>
              <w:rPr>
                <w:rFonts w:ascii="Times New Roman" w:hAnsi="Times New Roman" w:cs="Times New Roman"/>
                <w:sz w:val="28"/>
                <w:szCs w:val="28"/>
              </w:rPr>
              <w:t>Inspect 2KV high-voltage test line</w:t>
            </w:r>
          </w:p>
        </w:tc>
        <w:tc>
          <w:tcPr>
            <w:tcW w:w="1417" w:type="dxa"/>
            <w:tcBorders>
              <w:top w:val="single" w:color="auto" w:sz="4" w:space="0"/>
              <w:left w:val="single" w:color="auto" w:sz="4" w:space="0"/>
              <w:bottom w:val="single" w:color="auto" w:sz="4" w:space="0"/>
              <w:right w:val="single" w:color="auto" w:sz="4" w:space="0"/>
            </w:tcBorders>
          </w:tcPr>
          <w:p w14:paraId="75CCA0E1">
            <w:pPr>
              <w:spacing w:line="48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color="auto" w:sz="4" w:space="0"/>
              <w:left w:val="single" w:color="auto" w:sz="4" w:space="0"/>
              <w:bottom w:val="single" w:color="auto" w:sz="4" w:space="0"/>
              <w:right w:val="single" w:color="auto" w:sz="4" w:space="0"/>
            </w:tcBorders>
          </w:tcPr>
          <w:p w14:paraId="3B1638F7">
            <w:pPr>
              <w:rPr>
                <w:rFonts w:ascii="Times New Roman" w:hAnsi="Times New Roman" w:cs="Times New Roman"/>
                <w:sz w:val="28"/>
                <w:szCs w:val="28"/>
              </w:rPr>
            </w:pPr>
            <w:r>
              <w:rPr>
                <w:rFonts w:ascii="Times New Roman" w:hAnsi="Times New Roman" w:cs="Times New Roman"/>
                <w:sz w:val="28"/>
                <w:szCs w:val="28"/>
              </w:rPr>
              <w:t>piece</w:t>
            </w:r>
          </w:p>
        </w:tc>
        <w:tc>
          <w:tcPr>
            <w:tcW w:w="2268" w:type="dxa"/>
            <w:tcBorders>
              <w:top w:val="single" w:color="auto" w:sz="4" w:space="0"/>
              <w:left w:val="single" w:color="auto" w:sz="4" w:space="0"/>
              <w:bottom w:val="single" w:color="auto" w:sz="4" w:space="0"/>
              <w:right w:val="single" w:color="auto" w:sz="4" w:space="0"/>
            </w:tcBorders>
          </w:tcPr>
          <w:p w14:paraId="023F6BF2">
            <w:pPr>
              <w:spacing w:line="480" w:lineRule="auto"/>
              <w:rPr>
                <w:rFonts w:ascii="Times New Roman" w:hAnsi="Times New Roman" w:eastAsia="宋体" w:cs="Times New Roman"/>
                <w:sz w:val="28"/>
                <w:szCs w:val="28"/>
              </w:rPr>
            </w:pPr>
          </w:p>
        </w:tc>
      </w:tr>
      <w:tr w14:paraId="1E80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851" w:type="dxa"/>
            <w:tcBorders>
              <w:top w:val="single" w:color="auto" w:sz="4" w:space="0"/>
              <w:left w:val="single" w:color="auto" w:sz="4" w:space="0"/>
              <w:bottom w:val="single" w:color="auto" w:sz="4" w:space="0"/>
              <w:right w:val="single" w:color="auto" w:sz="4" w:space="0"/>
            </w:tcBorders>
          </w:tcPr>
          <w:p w14:paraId="36279D60">
            <w:pPr>
              <w:spacing w:line="480" w:lineRule="auto"/>
              <w:ind w:firstLine="420" w:firstLineChars="150"/>
              <w:jc w:val="center"/>
              <w:rPr>
                <w:rFonts w:ascii="Times New Roman" w:hAnsi="Times New Roman" w:eastAsia="宋体" w:cs="Times New Roman"/>
                <w:sz w:val="28"/>
                <w:szCs w:val="28"/>
              </w:rPr>
            </w:pPr>
            <w:r>
              <w:rPr>
                <w:rFonts w:ascii="Times New Roman" w:hAnsi="Times New Roman" w:cs="Times New Roman"/>
                <w:sz w:val="28"/>
                <w:szCs w:val="28"/>
              </w:rPr>
              <w:t>6</w:t>
            </w:r>
          </w:p>
        </w:tc>
        <w:tc>
          <w:tcPr>
            <w:tcW w:w="4111" w:type="dxa"/>
            <w:tcBorders>
              <w:top w:val="single" w:color="auto" w:sz="4" w:space="0"/>
              <w:left w:val="single" w:color="auto" w:sz="4" w:space="0"/>
              <w:bottom w:val="single" w:color="auto" w:sz="4" w:space="0"/>
              <w:right w:val="single" w:color="auto" w:sz="4" w:space="0"/>
            </w:tcBorders>
          </w:tcPr>
          <w:p w14:paraId="7AEDEE04">
            <w:pPr>
              <w:widowControl/>
              <w:shd w:val="clear" w:color="auto" w:fill="FFFFFF"/>
              <w:spacing w:line="360" w:lineRule="auto"/>
              <w:jc w:val="left"/>
              <w:rPr>
                <w:rFonts w:ascii="Times New Roman" w:hAnsi="Times New Roman" w:eastAsia="宋体" w:cs="Times New Roman"/>
                <w:sz w:val="28"/>
                <w:szCs w:val="28"/>
              </w:rPr>
            </w:pPr>
            <w:r>
              <w:rPr>
                <w:rFonts w:ascii="Times New Roman" w:hAnsi="Times New Roman" w:eastAsia="Tahoma" w:cs="Times New Roman"/>
                <w:color w:val="000000"/>
                <w:kern w:val="0"/>
                <w:sz w:val="28"/>
                <w:szCs w:val="28"/>
                <w:shd w:val="clear" w:color="auto" w:fill="FFFFFF"/>
              </w:rPr>
              <w:t> Send to test line</w:t>
            </w:r>
          </w:p>
        </w:tc>
        <w:tc>
          <w:tcPr>
            <w:tcW w:w="1417" w:type="dxa"/>
            <w:tcBorders>
              <w:top w:val="single" w:color="auto" w:sz="4" w:space="0"/>
              <w:left w:val="single" w:color="auto" w:sz="4" w:space="0"/>
              <w:bottom w:val="single" w:color="auto" w:sz="4" w:space="0"/>
              <w:right w:val="single" w:color="auto" w:sz="4" w:space="0"/>
            </w:tcBorders>
          </w:tcPr>
          <w:p w14:paraId="76381AE1">
            <w:pPr>
              <w:spacing w:line="480" w:lineRule="auto"/>
              <w:jc w:val="center"/>
              <w:rPr>
                <w:rFonts w:ascii="Times New Roman" w:hAnsi="Times New Roman" w:eastAsia="宋体" w:cs="Times New Roman"/>
                <w:sz w:val="28"/>
                <w:szCs w:val="28"/>
              </w:rPr>
            </w:pPr>
            <w:r>
              <w:rPr>
                <w:rFonts w:ascii="Times New Roman" w:hAnsi="Times New Roman" w:cs="Times New Roman"/>
                <w:sz w:val="28"/>
                <w:szCs w:val="28"/>
              </w:rPr>
              <w:t>1</w:t>
            </w:r>
          </w:p>
        </w:tc>
        <w:tc>
          <w:tcPr>
            <w:tcW w:w="1134" w:type="dxa"/>
            <w:tcBorders>
              <w:top w:val="single" w:color="auto" w:sz="4" w:space="0"/>
              <w:left w:val="single" w:color="auto" w:sz="4" w:space="0"/>
              <w:bottom w:val="single" w:color="auto" w:sz="4" w:space="0"/>
              <w:right w:val="single" w:color="auto" w:sz="4" w:space="0"/>
            </w:tcBorders>
          </w:tcPr>
          <w:p w14:paraId="0098A2E9">
            <w:pPr>
              <w:rPr>
                <w:rFonts w:ascii="Times New Roman" w:hAnsi="Times New Roman" w:cs="Times New Roman"/>
                <w:sz w:val="28"/>
                <w:szCs w:val="28"/>
              </w:rPr>
            </w:pPr>
            <w:r>
              <w:rPr>
                <w:rFonts w:ascii="Times New Roman" w:hAnsi="Times New Roman" w:cs="Times New Roman"/>
                <w:sz w:val="28"/>
                <w:szCs w:val="28"/>
              </w:rPr>
              <w:t>piece</w:t>
            </w:r>
          </w:p>
        </w:tc>
        <w:tc>
          <w:tcPr>
            <w:tcW w:w="2268" w:type="dxa"/>
            <w:tcBorders>
              <w:top w:val="single" w:color="auto" w:sz="4" w:space="0"/>
              <w:left w:val="single" w:color="auto" w:sz="4" w:space="0"/>
              <w:bottom w:val="single" w:color="auto" w:sz="4" w:space="0"/>
              <w:right w:val="single" w:color="auto" w:sz="4" w:space="0"/>
            </w:tcBorders>
          </w:tcPr>
          <w:p w14:paraId="28F1705C">
            <w:pPr>
              <w:rPr>
                <w:rFonts w:ascii="Times New Roman" w:hAnsi="Times New Roman" w:cs="Times New Roman"/>
              </w:rPr>
            </w:pPr>
            <w:r>
              <w:rPr>
                <w:rFonts w:ascii="Times New Roman" w:hAnsi="Times New Roman" w:cs="Times New Roman"/>
              </w:rPr>
              <w:t>Black/long/clip at one end/connector at one end</w:t>
            </w:r>
          </w:p>
        </w:tc>
      </w:tr>
      <w:tr w14:paraId="00757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851" w:type="dxa"/>
            <w:tcBorders>
              <w:top w:val="single" w:color="auto" w:sz="4" w:space="0"/>
              <w:left w:val="single" w:color="auto" w:sz="4" w:space="0"/>
              <w:bottom w:val="single" w:color="auto" w:sz="4" w:space="0"/>
              <w:right w:val="single" w:color="auto" w:sz="4" w:space="0"/>
            </w:tcBorders>
          </w:tcPr>
          <w:p w14:paraId="5BB7A65C">
            <w:pPr>
              <w:spacing w:line="480" w:lineRule="auto"/>
              <w:ind w:firstLine="420" w:firstLineChars="150"/>
              <w:jc w:val="center"/>
              <w:rPr>
                <w:rFonts w:ascii="Times New Roman" w:hAnsi="Times New Roman" w:eastAsia="宋体" w:cs="Times New Roman"/>
                <w:sz w:val="28"/>
                <w:szCs w:val="28"/>
              </w:rPr>
            </w:pPr>
            <w:r>
              <w:rPr>
                <w:rFonts w:ascii="Times New Roman" w:hAnsi="Times New Roman" w:cs="Times New Roman"/>
                <w:sz w:val="28"/>
                <w:szCs w:val="28"/>
              </w:rPr>
              <w:t>7</w:t>
            </w:r>
          </w:p>
        </w:tc>
        <w:tc>
          <w:tcPr>
            <w:tcW w:w="4111" w:type="dxa"/>
            <w:tcBorders>
              <w:top w:val="single" w:color="auto" w:sz="4" w:space="0"/>
              <w:left w:val="single" w:color="auto" w:sz="4" w:space="0"/>
              <w:bottom w:val="single" w:color="auto" w:sz="4" w:space="0"/>
              <w:right w:val="single" w:color="auto" w:sz="4" w:space="0"/>
            </w:tcBorders>
          </w:tcPr>
          <w:p w14:paraId="7B814671">
            <w:pPr>
              <w:widowControl/>
              <w:shd w:val="clear" w:color="auto" w:fill="FFFFFF"/>
              <w:spacing w:line="360" w:lineRule="auto"/>
              <w:jc w:val="left"/>
              <w:rPr>
                <w:rFonts w:ascii="Times New Roman" w:hAnsi="Times New Roman" w:eastAsia="宋体" w:cs="Times New Roman"/>
                <w:sz w:val="28"/>
                <w:szCs w:val="28"/>
              </w:rPr>
            </w:pPr>
            <w:r>
              <w:rPr>
                <w:rFonts w:ascii="Times New Roman" w:hAnsi="Times New Roman" w:eastAsia="宋体" w:cs="Times New Roman"/>
                <w:sz w:val="28"/>
                <w:szCs w:val="28"/>
              </w:rPr>
              <w:t>Measuring cup</w:t>
            </w:r>
          </w:p>
        </w:tc>
        <w:tc>
          <w:tcPr>
            <w:tcW w:w="1417" w:type="dxa"/>
            <w:tcBorders>
              <w:top w:val="single" w:color="auto" w:sz="4" w:space="0"/>
              <w:left w:val="single" w:color="auto" w:sz="4" w:space="0"/>
              <w:bottom w:val="single" w:color="auto" w:sz="4" w:space="0"/>
              <w:right w:val="single" w:color="auto" w:sz="4" w:space="0"/>
            </w:tcBorders>
          </w:tcPr>
          <w:p w14:paraId="4AC2C8EF">
            <w:pPr>
              <w:spacing w:line="480" w:lineRule="auto"/>
              <w:jc w:val="center"/>
              <w:rPr>
                <w:rFonts w:ascii="Times New Roman" w:hAnsi="Times New Roman" w:eastAsia="宋体" w:cs="Times New Roman"/>
                <w:sz w:val="28"/>
                <w:szCs w:val="28"/>
              </w:rPr>
            </w:pPr>
            <w:r>
              <w:rPr>
                <w:rFonts w:ascii="Times New Roman" w:hAnsi="Times New Roman" w:cs="Times New Roman"/>
                <w:sz w:val="28"/>
                <w:szCs w:val="28"/>
              </w:rPr>
              <w:t>1</w:t>
            </w:r>
          </w:p>
        </w:tc>
        <w:tc>
          <w:tcPr>
            <w:tcW w:w="1134" w:type="dxa"/>
            <w:tcBorders>
              <w:top w:val="single" w:color="auto" w:sz="4" w:space="0"/>
              <w:left w:val="single" w:color="auto" w:sz="4" w:space="0"/>
              <w:bottom w:val="single" w:color="auto" w:sz="4" w:space="0"/>
              <w:right w:val="single" w:color="auto" w:sz="4" w:space="0"/>
            </w:tcBorders>
          </w:tcPr>
          <w:p w14:paraId="7B797741">
            <w:pPr>
              <w:rPr>
                <w:rFonts w:ascii="Times New Roman" w:hAnsi="Times New Roman" w:cs="Times New Roman"/>
                <w:sz w:val="28"/>
                <w:szCs w:val="28"/>
              </w:rPr>
            </w:pPr>
            <w:r>
              <w:rPr>
                <w:rFonts w:ascii="Times New Roman" w:hAnsi="Times New Roman" w:cs="Times New Roman"/>
                <w:sz w:val="28"/>
                <w:szCs w:val="28"/>
              </w:rPr>
              <w:t>piece</w:t>
            </w:r>
          </w:p>
        </w:tc>
        <w:tc>
          <w:tcPr>
            <w:tcW w:w="2268" w:type="dxa"/>
            <w:tcBorders>
              <w:top w:val="single" w:color="auto" w:sz="4" w:space="0"/>
              <w:left w:val="single" w:color="auto" w:sz="4" w:space="0"/>
              <w:bottom w:val="single" w:color="auto" w:sz="4" w:space="0"/>
              <w:right w:val="single" w:color="auto" w:sz="4" w:space="0"/>
            </w:tcBorders>
          </w:tcPr>
          <w:p w14:paraId="44BAB42D">
            <w:pPr>
              <w:spacing w:line="480" w:lineRule="auto"/>
              <w:ind w:firstLine="560" w:firstLineChars="200"/>
              <w:rPr>
                <w:rFonts w:ascii="Times New Roman" w:hAnsi="Times New Roman" w:eastAsia="Times New Roman" w:cs="Times New Roman"/>
                <w:sz w:val="28"/>
                <w:szCs w:val="28"/>
              </w:rPr>
            </w:pPr>
            <w:r>
              <w:rPr>
                <w:rFonts w:ascii="Times New Roman" w:hAnsi="Times New Roman" w:eastAsia="Tahoma" w:cs="Times New Roman"/>
                <w:color w:val="000000"/>
                <w:kern w:val="0"/>
                <w:sz w:val="28"/>
                <w:szCs w:val="28"/>
                <w:shd w:val="clear" w:color="auto" w:fill="FFFFFF"/>
              </w:rPr>
              <w:t xml:space="preserve">50ml </w:t>
            </w:r>
          </w:p>
        </w:tc>
      </w:tr>
      <w:tr w14:paraId="5102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851" w:type="dxa"/>
            <w:tcBorders>
              <w:top w:val="single" w:color="auto" w:sz="4" w:space="0"/>
              <w:left w:val="single" w:color="auto" w:sz="4" w:space="0"/>
              <w:bottom w:val="single" w:color="auto" w:sz="4" w:space="0"/>
              <w:right w:val="single" w:color="auto" w:sz="4" w:space="0"/>
            </w:tcBorders>
          </w:tcPr>
          <w:p w14:paraId="23AB0277">
            <w:pPr>
              <w:spacing w:line="480" w:lineRule="auto"/>
              <w:ind w:firstLine="420" w:firstLineChars="150"/>
              <w:jc w:val="center"/>
              <w:rPr>
                <w:rFonts w:ascii="Times New Roman" w:hAnsi="Times New Roman" w:eastAsia="宋体" w:cs="Times New Roman"/>
                <w:sz w:val="28"/>
                <w:szCs w:val="28"/>
              </w:rPr>
            </w:pPr>
            <w:r>
              <w:rPr>
                <w:rFonts w:ascii="Times New Roman" w:hAnsi="Times New Roman" w:cs="Times New Roman"/>
                <w:sz w:val="28"/>
                <w:szCs w:val="28"/>
              </w:rPr>
              <w:t>8</w:t>
            </w:r>
          </w:p>
        </w:tc>
        <w:tc>
          <w:tcPr>
            <w:tcW w:w="4111" w:type="dxa"/>
            <w:tcBorders>
              <w:top w:val="single" w:color="auto" w:sz="4" w:space="0"/>
              <w:left w:val="single" w:color="auto" w:sz="4" w:space="0"/>
              <w:bottom w:val="single" w:color="auto" w:sz="4" w:space="0"/>
              <w:right w:val="single" w:color="auto" w:sz="4" w:space="0"/>
            </w:tcBorders>
          </w:tcPr>
          <w:p w14:paraId="240AB2F0">
            <w:pPr>
              <w:widowControl/>
              <w:shd w:val="clear" w:color="auto" w:fill="FFFFFF"/>
              <w:spacing w:line="360" w:lineRule="auto"/>
              <w:jc w:val="left"/>
              <w:rPr>
                <w:rFonts w:ascii="Times New Roman" w:hAnsi="Times New Roman" w:eastAsia="宋体" w:cs="Times New Roman"/>
                <w:sz w:val="28"/>
                <w:szCs w:val="28"/>
              </w:rPr>
            </w:pPr>
            <w:r>
              <w:rPr>
                <w:rFonts w:ascii="Times New Roman" w:hAnsi="Times New Roman" w:eastAsia="宋体" w:cs="Times New Roman"/>
                <w:sz w:val="28"/>
                <w:szCs w:val="28"/>
              </w:rPr>
              <w:t>Power cord</w:t>
            </w:r>
          </w:p>
        </w:tc>
        <w:tc>
          <w:tcPr>
            <w:tcW w:w="1417" w:type="dxa"/>
            <w:tcBorders>
              <w:top w:val="single" w:color="auto" w:sz="4" w:space="0"/>
              <w:left w:val="single" w:color="auto" w:sz="4" w:space="0"/>
              <w:bottom w:val="single" w:color="auto" w:sz="4" w:space="0"/>
              <w:right w:val="single" w:color="auto" w:sz="4" w:space="0"/>
            </w:tcBorders>
          </w:tcPr>
          <w:p w14:paraId="27698E5D">
            <w:pPr>
              <w:spacing w:line="480" w:lineRule="auto"/>
              <w:jc w:val="center"/>
              <w:rPr>
                <w:rFonts w:ascii="Times New Roman" w:hAnsi="Times New Roman" w:eastAsia="宋体" w:cs="Times New Roman"/>
                <w:sz w:val="28"/>
                <w:szCs w:val="28"/>
              </w:rPr>
            </w:pPr>
            <w:r>
              <w:rPr>
                <w:rFonts w:ascii="Times New Roman" w:hAnsi="Times New Roman" w:cs="Times New Roman"/>
                <w:sz w:val="28"/>
                <w:szCs w:val="28"/>
              </w:rPr>
              <w:t>1</w:t>
            </w:r>
          </w:p>
        </w:tc>
        <w:tc>
          <w:tcPr>
            <w:tcW w:w="1134" w:type="dxa"/>
            <w:tcBorders>
              <w:top w:val="single" w:color="auto" w:sz="4" w:space="0"/>
              <w:left w:val="single" w:color="auto" w:sz="4" w:space="0"/>
              <w:bottom w:val="single" w:color="auto" w:sz="4" w:space="0"/>
              <w:right w:val="single" w:color="auto" w:sz="4" w:space="0"/>
            </w:tcBorders>
          </w:tcPr>
          <w:p w14:paraId="5ABFB54B">
            <w:pPr>
              <w:rPr>
                <w:rFonts w:ascii="Times New Roman" w:hAnsi="Times New Roman" w:cs="Times New Roman"/>
                <w:sz w:val="28"/>
                <w:szCs w:val="28"/>
              </w:rPr>
            </w:pPr>
            <w:r>
              <w:rPr>
                <w:rFonts w:ascii="Times New Roman" w:hAnsi="Times New Roman" w:cs="Times New Roman"/>
                <w:sz w:val="28"/>
                <w:szCs w:val="28"/>
              </w:rPr>
              <w:t>piece</w:t>
            </w:r>
          </w:p>
        </w:tc>
        <w:tc>
          <w:tcPr>
            <w:tcW w:w="2268" w:type="dxa"/>
            <w:tcBorders>
              <w:top w:val="single" w:color="auto" w:sz="4" w:space="0"/>
              <w:left w:val="single" w:color="auto" w:sz="4" w:space="0"/>
              <w:bottom w:val="single" w:color="auto" w:sz="4" w:space="0"/>
              <w:right w:val="single" w:color="auto" w:sz="4" w:space="0"/>
            </w:tcBorders>
          </w:tcPr>
          <w:p w14:paraId="2FEAD8B9">
            <w:pPr>
              <w:spacing w:line="480" w:lineRule="auto"/>
              <w:ind w:firstLine="560" w:firstLineChars="200"/>
              <w:rPr>
                <w:rFonts w:ascii="Times New Roman" w:hAnsi="Times New Roman" w:eastAsia="宋体" w:cs="Times New Roman"/>
                <w:sz w:val="28"/>
                <w:szCs w:val="28"/>
              </w:rPr>
            </w:pPr>
          </w:p>
        </w:tc>
      </w:tr>
      <w:tr w14:paraId="49E0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851" w:type="dxa"/>
            <w:tcBorders>
              <w:top w:val="single" w:color="auto" w:sz="4" w:space="0"/>
              <w:left w:val="single" w:color="auto" w:sz="4" w:space="0"/>
              <w:bottom w:val="single" w:color="auto" w:sz="4" w:space="0"/>
              <w:right w:val="single" w:color="auto" w:sz="4" w:space="0"/>
            </w:tcBorders>
          </w:tcPr>
          <w:p w14:paraId="6A70E239">
            <w:pPr>
              <w:spacing w:line="480" w:lineRule="auto"/>
              <w:ind w:firstLine="420" w:firstLineChars="150"/>
              <w:jc w:val="center"/>
              <w:rPr>
                <w:rFonts w:ascii="Times New Roman" w:hAnsi="Times New Roman" w:eastAsia="宋体" w:cs="Times New Roman"/>
                <w:sz w:val="28"/>
                <w:szCs w:val="28"/>
              </w:rPr>
            </w:pPr>
            <w:r>
              <w:rPr>
                <w:rFonts w:ascii="Times New Roman" w:hAnsi="Times New Roman" w:eastAsia="宋体" w:cs="Times New Roman"/>
                <w:sz w:val="28"/>
                <w:szCs w:val="28"/>
              </w:rPr>
              <w:t>9</w:t>
            </w:r>
          </w:p>
        </w:tc>
        <w:tc>
          <w:tcPr>
            <w:tcW w:w="4111" w:type="dxa"/>
            <w:tcBorders>
              <w:top w:val="single" w:color="auto" w:sz="4" w:space="0"/>
              <w:left w:val="single" w:color="auto" w:sz="4" w:space="0"/>
              <w:bottom w:val="single" w:color="auto" w:sz="4" w:space="0"/>
              <w:right w:val="single" w:color="auto" w:sz="4" w:space="0"/>
            </w:tcBorders>
          </w:tcPr>
          <w:p w14:paraId="7C97F09A">
            <w:pPr>
              <w:widowControl/>
              <w:shd w:val="clear" w:color="auto" w:fill="FFFFFF"/>
              <w:spacing w:line="360" w:lineRule="auto"/>
              <w:jc w:val="left"/>
              <w:rPr>
                <w:rFonts w:ascii="Times New Roman" w:hAnsi="Times New Roman" w:eastAsia="Tahoma" w:cs="Times New Roman"/>
                <w:color w:val="000000"/>
                <w:kern w:val="0"/>
                <w:sz w:val="28"/>
                <w:szCs w:val="28"/>
                <w:shd w:val="clear" w:color="auto" w:fill="FFFFFF"/>
              </w:rPr>
            </w:pPr>
            <w:r>
              <w:rPr>
                <w:rFonts w:ascii="Times New Roman" w:hAnsi="Times New Roman" w:eastAsia="Tahoma" w:cs="Times New Roman"/>
                <w:color w:val="000000"/>
                <w:kern w:val="0"/>
                <w:sz w:val="28"/>
                <w:szCs w:val="28"/>
                <w:shd w:val="clear" w:color="auto" w:fill="FFFFFF"/>
              </w:rPr>
              <w:t>Instructions</w:t>
            </w:r>
          </w:p>
        </w:tc>
        <w:tc>
          <w:tcPr>
            <w:tcW w:w="1417" w:type="dxa"/>
            <w:tcBorders>
              <w:top w:val="single" w:color="auto" w:sz="4" w:space="0"/>
              <w:left w:val="single" w:color="auto" w:sz="4" w:space="0"/>
              <w:bottom w:val="single" w:color="auto" w:sz="4" w:space="0"/>
              <w:right w:val="single" w:color="auto" w:sz="4" w:space="0"/>
            </w:tcBorders>
          </w:tcPr>
          <w:p w14:paraId="32A196E9">
            <w:pPr>
              <w:spacing w:line="48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tcBorders>
              <w:top w:val="single" w:color="auto" w:sz="4" w:space="0"/>
              <w:left w:val="single" w:color="auto" w:sz="4" w:space="0"/>
              <w:bottom w:val="single" w:color="auto" w:sz="4" w:space="0"/>
              <w:right w:val="single" w:color="auto" w:sz="4" w:space="0"/>
            </w:tcBorders>
          </w:tcPr>
          <w:p w14:paraId="5D6A654E">
            <w:pPr>
              <w:spacing w:line="480" w:lineRule="auto"/>
              <w:rPr>
                <w:rFonts w:ascii="Times New Roman" w:hAnsi="Times New Roman" w:eastAsia="宋体" w:cs="Times New Roman"/>
                <w:sz w:val="28"/>
                <w:szCs w:val="28"/>
              </w:rPr>
            </w:pPr>
            <w:r>
              <w:rPr>
                <w:rFonts w:ascii="Times New Roman" w:hAnsi="Times New Roman" w:eastAsia="宋体" w:cs="Times New Roman"/>
                <w:sz w:val="28"/>
                <w:szCs w:val="28"/>
              </w:rPr>
              <w:t>copy</w:t>
            </w:r>
          </w:p>
        </w:tc>
        <w:tc>
          <w:tcPr>
            <w:tcW w:w="2268" w:type="dxa"/>
            <w:tcBorders>
              <w:top w:val="single" w:color="auto" w:sz="4" w:space="0"/>
              <w:left w:val="single" w:color="auto" w:sz="4" w:space="0"/>
              <w:bottom w:val="single" w:color="auto" w:sz="4" w:space="0"/>
              <w:right w:val="single" w:color="auto" w:sz="4" w:space="0"/>
            </w:tcBorders>
          </w:tcPr>
          <w:p w14:paraId="11DA56EC">
            <w:pPr>
              <w:spacing w:line="480" w:lineRule="auto"/>
              <w:ind w:firstLine="560" w:firstLineChars="200"/>
              <w:rPr>
                <w:rFonts w:ascii="Times New Roman" w:hAnsi="Times New Roman" w:eastAsia="宋体" w:cs="Times New Roman"/>
                <w:sz w:val="28"/>
                <w:szCs w:val="28"/>
              </w:rPr>
            </w:pPr>
          </w:p>
        </w:tc>
      </w:tr>
      <w:tr w14:paraId="3DFF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851" w:type="dxa"/>
            <w:tcBorders>
              <w:top w:val="single" w:color="auto" w:sz="4" w:space="0"/>
              <w:left w:val="single" w:color="auto" w:sz="4" w:space="0"/>
              <w:bottom w:val="single" w:color="auto" w:sz="4" w:space="0"/>
              <w:right w:val="single" w:color="auto" w:sz="4" w:space="0"/>
            </w:tcBorders>
          </w:tcPr>
          <w:p w14:paraId="06281036">
            <w:pPr>
              <w:spacing w:line="480" w:lineRule="auto"/>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10</w:t>
            </w:r>
          </w:p>
        </w:tc>
        <w:tc>
          <w:tcPr>
            <w:tcW w:w="4111" w:type="dxa"/>
            <w:tcBorders>
              <w:top w:val="single" w:color="auto" w:sz="4" w:space="0"/>
              <w:left w:val="single" w:color="auto" w:sz="4" w:space="0"/>
              <w:bottom w:val="single" w:color="auto" w:sz="4" w:space="0"/>
              <w:right w:val="single" w:color="auto" w:sz="4" w:space="0"/>
            </w:tcBorders>
          </w:tcPr>
          <w:p w14:paraId="04698C19">
            <w:pPr>
              <w:spacing w:line="480" w:lineRule="auto"/>
              <w:rPr>
                <w:rFonts w:ascii="Times New Roman" w:hAnsi="Times New Roman" w:eastAsia="宋体" w:cs="Times New Roman"/>
                <w:sz w:val="28"/>
                <w:szCs w:val="28"/>
              </w:rPr>
            </w:pPr>
            <w:r>
              <w:rPr>
                <w:rFonts w:ascii="Times New Roman" w:hAnsi="Times New Roman" w:eastAsia="宋体" w:cs="Times New Roman"/>
                <w:sz w:val="28"/>
                <w:szCs w:val="28"/>
              </w:rPr>
              <w:t>Packing list</w:t>
            </w:r>
          </w:p>
        </w:tc>
        <w:tc>
          <w:tcPr>
            <w:tcW w:w="1417" w:type="dxa"/>
            <w:tcBorders>
              <w:top w:val="single" w:color="auto" w:sz="4" w:space="0"/>
              <w:left w:val="single" w:color="auto" w:sz="4" w:space="0"/>
              <w:bottom w:val="single" w:color="auto" w:sz="4" w:space="0"/>
              <w:right w:val="single" w:color="auto" w:sz="4" w:space="0"/>
            </w:tcBorders>
          </w:tcPr>
          <w:p w14:paraId="36D9AF82">
            <w:pPr>
              <w:spacing w:line="480" w:lineRule="auto"/>
              <w:jc w:val="center"/>
              <w:rPr>
                <w:rFonts w:ascii="Times New Roman" w:hAnsi="Times New Roman" w:eastAsia="宋体" w:cs="Times New Roman"/>
                <w:sz w:val="28"/>
                <w:szCs w:val="28"/>
              </w:rPr>
            </w:pPr>
            <w:r>
              <w:rPr>
                <w:rFonts w:ascii="Times New Roman" w:hAnsi="Times New Roman" w:cs="Times New Roman"/>
                <w:sz w:val="28"/>
                <w:szCs w:val="28"/>
              </w:rPr>
              <w:t>1</w:t>
            </w:r>
          </w:p>
        </w:tc>
        <w:tc>
          <w:tcPr>
            <w:tcW w:w="1134" w:type="dxa"/>
            <w:tcBorders>
              <w:top w:val="single" w:color="auto" w:sz="4" w:space="0"/>
              <w:left w:val="single" w:color="auto" w:sz="4" w:space="0"/>
              <w:bottom w:val="single" w:color="auto" w:sz="4" w:space="0"/>
              <w:right w:val="single" w:color="auto" w:sz="4" w:space="0"/>
            </w:tcBorders>
          </w:tcPr>
          <w:p w14:paraId="44899131">
            <w:pPr>
              <w:rPr>
                <w:rFonts w:ascii="Times New Roman" w:hAnsi="Times New Roman" w:cs="Times New Roman"/>
                <w:sz w:val="28"/>
                <w:szCs w:val="28"/>
              </w:rPr>
            </w:pPr>
            <w:r>
              <w:rPr>
                <w:rFonts w:ascii="Times New Roman" w:hAnsi="Times New Roman" w:eastAsia="宋体" w:cs="Times New Roman"/>
                <w:sz w:val="28"/>
                <w:szCs w:val="28"/>
              </w:rPr>
              <w:t>copy</w:t>
            </w:r>
          </w:p>
        </w:tc>
        <w:tc>
          <w:tcPr>
            <w:tcW w:w="2268" w:type="dxa"/>
            <w:tcBorders>
              <w:top w:val="single" w:color="auto" w:sz="4" w:space="0"/>
              <w:left w:val="single" w:color="auto" w:sz="4" w:space="0"/>
              <w:bottom w:val="single" w:color="auto" w:sz="4" w:space="0"/>
              <w:right w:val="single" w:color="auto" w:sz="4" w:space="0"/>
            </w:tcBorders>
          </w:tcPr>
          <w:p w14:paraId="72B82114">
            <w:pPr>
              <w:spacing w:line="480" w:lineRule="auto"/>
              <w:rPr>
                <w:rFonts w:ascii="Times New Roman" w:hAnsi="Times New Roman" w:eastAsia="宋体" w:cs="Times New Roman"/>
                <w:sz w:val="28"/>
                <w:szCs w:val="28"/>
              </w:rPr>
            </w:pPr>
          </w:p>
        </w:tc>
      </w:tr>
      <w:tr w14:paraId="67B41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851" w:type="dxa"/>
            <w:tcBorders>
              <w:top w:val="single" w:color="auto" w:sz="4" w:space="0"/>
              <w:left w:val="single" w:color="auto" w:sz="4" w:space="0"/>
              <w:bottom w:val="single" w:color="auto" w:sz="4" w:space="0"/>
              <w:right w:val="single" w:color="auto" w:sz="4" w:space="0"/>
            </w:tcBorders>
          </w:tcPr>
          <w:p w14:paraId="27E4AB8D">
            <w:pPr>
              <w:spacing w:line="480" w:lineRule="auto"/>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11</w:t>
            </w:r>
          </w:p>
        </w:tc>
        <w:tc>
          <w:tcPr>
            <w:tcW w:w="4111" w:type="dxa"/>
            <w:tcBorders>
              <w:top w:val="single" w:color="auto" w:sz="4" w:space="0"/>
              <w:left w:val="single" w:color="auto" w:sz="4" w:space="0"/>
              <w:bottom w:val="single" w:color="auto" w:sz="4" w:space="0"/>
              <w:right w:val="single" w:color="auto" w:sz="4" w:space="0"/>
            </w:tcBorders>
          </w:tcPr>
          <w:p w14:paraId="32814685">
            <w:pPr>
              <w:rPr>
                <w:rFonts w:ascii="Times New Roman" w:hAnsi="Times New Roman" w:eastAsia="Times New Roman" w:cs="Times New Roman"/>
                <w:sz w:val="28"/>
                <w:szCs w:val="28"/>
              </w:rPr>
            </w:pPr>
            <w:r>
              <w:rPr>
                <w:rFonts w:ascii="Times New Roman" w:hAnsi="Times New Roman" w:eastAsia="Times New Roman" w:cs="Times New Roman"/>
                <w:sz w:val="28"/>
                <w:szCs w:val="28"/>
              </w:rPr>
              <w:t>Certificate warranty card</w:t>
            </w:r>
          </w:p>
        </w:tc>
        <w:tc>
          <w:tcPr>
            <w:tcW w:w="1417" w:type="dxa"/>
            <w:tcBorders>
              <w:top w:val="single" w:color="auto" w:sz="4" w:space="0"/>
              <w:left w:val="single" w:color="auto" w:sz="4" w:space="0"/>
              <w:bottom w:val="single" w:color="auto" w:sz="4" w:space="0"/>
              <w:right w:val="single" w:color="auto" w:sz="4" w:space="0"/>
            </w:tcBorders>
          </w:tcPr>
          <w:p w14:paraId="1BBF99E3">
            <w:pPr>
              <w:jc w:val="center"/>
              <w:rPr>
                <w:rFonts w:ascii="Times New Roman" w:hAnsi="Times New Roman" w:eastAsia="宋体" w:cs="Times New Roman"/>
                <w:sz w:val="28"/>
                <w:szCs w:val="28"/>
              </w:rPr>
            </w:pPr>
            <w:r>
              <w:rPr>
                <w:rFonts w:ascii="Times New Roman" w:hAnsi="Times New Roman" w:cs="Times New Roman"/>
                <w:sz w:val="28"/>
                <w:szCs w:val="28"/>
              </w:rPr>
              <w:t>1</w:t>
            </w:r>
          </w:p>
        </w:tc>
        <w:tc>
          <w:tcPr>
            <w:tcW w:w="1134" w:type="dxa"/>
            <w:tcBorders>
              <w:top w:val="single" w:color="auto" w:sz="4" w:space="0"/>
              <w:left w:val="single" w:color="auto" w:sz="4" w:space="0"/>
              <w:bottom w:val="single" w:color="auto" w:sz="4" w:space="0"/>
              <w:right w:val="single" w:color="auto" w:sz="4" w:space="0"/>
            </w:tcBorders>
          </w:tcPr>
          <w:p w14:paraId="5478C663">
            <w:pPr>
              <w:rPr>
                <w:rFonts w:ascii="Times New Roman" w:hAnsi="Times New Roman" w:cs="Times New Roman"/>
                <w:sz w:val="28"/>
                <w:szCs w:val="28"/>
              </w:rPr>
            </w:pPr>
            <w:r>
              <w:rPr>
                <w:rFonts w:ascii="Times New Roman" w:hAnsi="Times New Roman" w:eastAsia="宋体" w:cs="Times New Roman"/>
                <w:sz w:val="28"/>
                <w:szCs w:val="28"/>
              </w:rPr>
              <w:t>copy</w:t>
            </w:r>
          </w:p>
        </w:tc>
        <w:tc>
          <w:tcPr>
            <w:tcW w:w="2268" w:type="dxa"/>
            <w:tcBorders>
              <w:top w:val="single" w:color="auto" w:sz="4" w:space="0"/>
              <w:left w:val="single" w:color="auto" w:sz="4" w:space="0"/>
              <w:bottom w:val="single" w:color="auto" w:sz="4" w:space="0"/>
              <w:right w:val="single" w:color="auto" w:sz="4" w:space="0"/>
            </w:tcBorders>
          </w:tcPr>
          <w:p w14:paraId="1323207B">
            <w:pPr>
              <w:spacing w:line="480" w:lineRule="auto"/>
              <w:rPr>
                <w:rFonts w:ascii="Times New Roman" w:hAnsi="Times New Roman" w:eastAsia="Times New Roman" w:cs="Times New Roman"/>
                <w:sz w:val="28"/>
                <w:szCs w:val="28"/>
              </w:rPr>
            </w:pPr>
            <w:r>
              <w:rPr>
                <w:rFonts w:ascii="Times New Roman" w:hAnsi="Times New Roman" w:cs="Times New Roman"/>
                <w:sz w:val="28"/>
                <w:szCs w:val="28"/>
              </w:rPr>
              <w:t xml:space="preserve"> </w:t>
            </w:r>
          </w:p>
        </w:tc>
      </w:tr>
    </w:tbl>
    <w:p w14:paraId="74C4CB65">
      <w:pPr>
        <w:widowControl/>
        <w:shd w:val="clear" w:color="auto" w:fill="FFFFFF"/>
        <w:spacing w:line="360" w:lineRule="auto"/>
        <w:jc w:val="left"/>
        <w:rPr>
          <w:rFonts w:ascii="Times New Roman" w:hAnsi="Times New Roman" w:cs="Times New Roman"/>
          <w:color w:val="000000"/>
          <w:kern w:val="0"/>
          <w:sz w:val="28"/>
          <w:szCs w:val="28"/>
          <w:shd w:val="clear" w:color="auto" w:fill="FFFFFF"/>
        </w:rPr>
      </w:pPr>
    </w:p>
    <w:sectPr>
      <w:headerReference r:id="rId3" w:type="default"/>
      <w:footerReference r:id="rId4" w:type="default"/>
      <w:pgSz w:w="11906" w:h="16838"/>
      <w:pgMar w:top="1440" w:right="1080" w:bottom="1440" w:left="1080" w:header="510" w:footer="51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F8923">
    <w:pPr>
      <w:rPr>
        <w:sz w:val="28"/>
        <w:szCs w:val="28"/>
      </w:rPr>
    </w:pPr>
    <w:r>
      <w:rPr>
        <w:sz w:val="28"/>
        <w:szCs w:val="28"/>
      </w:rPr>
      <w:t xml:space="preserve">Shandong Shengtai Instrument Co.,ltd  </w:t>
    </w:r>
  </w:p>
  <w:p w14:paraId="0B12E1FE">
    <w:pPr>
      <w:rPr>
        <w:sz w:val="28"/>
        <w:szCs w:val="28"/>
      </w:rPr>
    </w:pPr>
    <w:r>
      <w:rPr>
        <w:sz w:val="28"/>
        <w:szCs w:val="28"/>
      </w:rPr>
      <w:t xml:space="preserve">ADD：6-8 time base NO.15 lanxiang road tianqiao Area </w:t>
    </w:r>
    <w:r>
      <w:rPr>
        <w:rFonts w:hint="eastAsia"/>
        <w:sz w:val="28"/>
        <w:szCs w:val="28"/>
      </w:rPr>
      <w:t>J</w:t>
    </w:r>
    <w:r>
      <w:rPr>
        <w:sz w:val="28"/>
        <w:szCs w:val="28"/>
      </w:rPr>
      <w:t xml:space="preserve">inan city  </w:t>
    </w:r>
  </w:p>
  <w:p w14:paraId="3F812349">
    <w:pPr>
      <w:rPr>
        <w:sz w:val="28"/>
        <w:szCs w:val="28"/>
      </w:rPr>
    </w:pPr>
    <w:r>
      <w:rPr>
        <w:sz w:val="28"/>
        <w:szCs w:val="28"/>
      </w:rPr>
      <w:t>TEL：</w:t>
    </w:r>
    <w:r>
      <w:rPr>
        <w:rFonts w:hint="eastAsia"/>
        <w:sz w:val="28"/>
        <w:szCs w:val="28"/>
      </w:rPr>
      <w:t>+86</w:t>
    </w:r>
    <w:r>
      <w:rPr>
        <w:sz w:val="28"/>
        <w:szCs w:val="28"/>
      </w:rPr>
      <w:t xml:space="preserve">0531-85919987   </w:t>
    </w:r>
    <w:r>
      <w:rPr>
        <w:rFonts w:hint="eastAsia"/>
        <w:sz w:val="28"/>
        <w:szCs w:val="28"/>
      </w:rPr>
      <w:t>+86</w:t>
    </w:r>
    <w:r>
      <w:rPr>
        <w:sz w:val="28"/>
        <w:szCs w:val="28"/>
      </w:rPr>
      <w:t>85929987</w:t>
    </w:r>
  </w:p>
  <w:p w14:paraId="05073E34">
    <w:pPr>
      <w:rPr>
        <w:sz w:val="28"/>
        <w:szCs w:val="28"/>
      </w:rPr>
    </w:pPr>
    <w:r>
      <w:rPr>
        <w:sz w:val="28"/>
        <w:szCs w:val="28"/>
      </w:rPr>
      <w:t>FAX：</w:t>
    </w:r>
    <w:r>
      <w:rPr>
        <w:rFonts w:hint="eastAsia"/>
        <w:sz w:val="28"/>
        <w:szCs w:val="28"/>
      </w:rPr>
      <w:t>+86</w:t>
    </w:r>
    <w:r>
      <w:rPr>
        <w:sz w:val="28"/>
        <w:szCs w:val="28"/>
      </w:rPr>
      <w:t>0531-85957987</w:t>
    </w:r>
    <w:r>
      <w:rPr>
        <w:rFonts w:hint="eastAsia"/>
        <w:sz w:val="28"/>
        <w:szCs w:val="28"/>
      </w:rPr>
      <w:t xml:space="preserve">    </w:t>
    </w:r>
    <w:r>
      <w:rPr>
        <w:sz w:val="28"/>
        <w:szCs w:val="28"/>
      </w:rPr>
      <w:t>Web：</w:t>
    </w:r>
    <w:r>
      <w:fldChar w:fldCharType="begin"/>
    </w:r>
    <w:r>
      <w:instrText xml:space="preserve"> HYPERLINK "http://www.st-test.net" </w:instrText>
    </w:r>
    <w:r>
      <w:fldChar w:fldCharType="separate"/>
    </w:r>
    <w:r>
      <w:rPr>
        <w:sz w:val="28"/>
        <w:szCs w:val="28"/>
      </w:rPr>
      <w:t>www.labtool.net</w:t>
    </w:r>
    <w:r>
      <w:rPr>
        <w:sz w:val="28"/>
        <w:szCs w:val="28"/>
      </w:rPr>
      <w:fldChar w:fldCharType="end"/>
    </w:r>
    <w:r>
      <w:rPr>
        <w:sz w:val="28"/>
        <w:szCs w:val="28"/>
      </w:rPr>
      <w:t>/en</w:t>
    </w:r>
  </w:p>
  <w:p w14:paraId="4FD7C51C">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8018C">
    <w:pPr>
      <w:pStyle w:val="5"/>
      <w:rPr>
        <w:b/>
        <w:spacing w:val="52"/>
        <w:sz w:val="44"/>
        <w:szCs w:val="44"/>
      </w:rPr>
    </w:pPr>
    <w:r>
      <w:rPr>
        <w:rFonts w:hint="eastAsia"/>
        <w:b/>
        <w:spacing w:val="52"/>
        <w:sz w:val="44"/>
        <w:szCs w:val="44"/>
      </w:rPr>
      <w:drawing>
        <wp:anchor distT="0" distB="0" distL="114300" distR="114300" simplePos="0" relativeHeight="251659264" behindDoc="1" locked="0" layoutInCell="1" allowOverlap="1">
          <wp:simplePos x="0" y="0"/>
          <wp:positionH relativeFrom="column">
            <wp:posOffset>-114300</wp:posOffset>
          </wp:positionH>
          <wp:positionV relativeFrom="paragraph">
            <wp:posOffset>-244475</wp:posOffset>
          </wp:positionV>
          <wp:extent cx="1003300" cy="891540"/>
          <wp:effectExtent l="19050" t="0" r="6350" b="0"/>
          <wp:wrapNone/>
          <wp:docPr id="1" name="图片 1" descr="qiy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iyelogo"/>
                  <pic:cNvPicPr>
                    <a:picLocks noChangeAspect="1" noChangeArrowheads="1"/>
                  </pic:cNvPicPr>
                </pic:nvPicPr>
                <pic:blipFill>
                  <a:blip r:embed="rId1"/>
                  <a:srcRect r="20157"/>
                  <a:stretch>
                    <a:fillRect/>
                  </a:stretch>
                </pic:blipFill>
                <pic:spPr>
                  <a:xfrm>
                    <a:off x="0" y="0"/>
                    <a:ext cx="1003300" cy="891540"/>
                  </a:xfrm>
                  <a:prstGeom prst="rect">
                    <a:avLst/>
                  </a:prstGeom>
                  <a:noFill/>
                  <a:ln w="9525">
                    <a:noFill/>
                    <a:miter lim="800000"/>
                    <a:headEnd/>
                    <a:tailEnd/>
                  </a:ln>
                </pic:spPr>
              </pic:pic>
            </a:graphicData>
          </a:graphic>
        </wp:anchor>
      </w:drawing>
    </w:r>
    <w:r>
      <w:rPr>
        <w:rFonts w:hint="eastAsia"/>
        <w:b/>
        <w:spacing w:val="52"/>
        <w:sz w:val="44"/>
        <w:szCs w:val="44"/>
      </w:rPr>
      <w:t xml:space="preserve">   山东盛泰仪器有限公司</w:t>
    </w:r>
  </w:p>
  <w:p w14:paraId="577E7CD6">
    <w:pPr>
      <w:pStyle w:val="5"/>
    </w:pPr>
    <w:r>
      <w:rPr>
        <w:rFonts w:hint="eastAsia" w:ascii="Arial" w:hAnsi="Arial" w:eastAsia="黑体" w:cs="Arial"/>
        <w:color w:val="000000"/>
        <w:spacing w:val="20"/>
        <w:kern w:val="6"/>
        <w:sz w:val="32"/>
        <w:szCs w:val="32"/>
      </w:rPr>
      <w:t xml:space="preserve">    Shandong</w:t>
    </w:r>
    <w:r>
      <w:rPr>
        <w:rFonts w:ascii="Arial" w:hAnsi="Arial" w:eastAsia="黑体" w:cs="Arial"/>
        <w:color w:val="000000"/>
        <w:spacing w:val="20"/>
        <w:kern w:val="6"/>
        <w:sz w:val="32"/>
        <w:szCs w:val="32"/>
      </w:rPr>
      <w:t xml:space="preserve"> Shen</w:t>
    </w:r>
    <w:r>
      <w:rPr>
        <w:rFonts w:hint="eastAsia" w:ascii="Arial" w:hAnsi="Arial" w:eastAsia="黑体" w:cs="Arial"/>
        <w:color w:val="000000"/>
        <w:spacing w:val="20"/>
        <w:kern w:val="6"/>
        <w:sz w:val="32"/>
        <w:szCs w:val="32"/>
      </w:rPr>
      <w:t>g</w:t>
    </w:r>
    <w:r>
      <w:rPr>
        <w:rFonts w:ascii="Arial" w:hAnsi="Arial" w:eastAsia="黑体" w:cs="Arial"/>
        <w:color w:val="000000"/>
        <w:spacing w:val="20"/>
        <w:kern w:val="6"/>
        <w:sz w:val="32"/>
        <w:szCs w:val="32"/>
      </w:rPr>
      <w:t>tai Instrument Co., Ltd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djZDYyOGM1ODgwOTU5MTZlNjE4ZjY2MDhhYzVmZTAifQ=="/>
  </w:docVars>
  <w:rsids>
    <w:rsidRoot w:val="21F60F90"/>
    <w:rsid w:val="00050D52"/>
    <w:rsid w:val="001E586E"/>
    <w:rsid w:val="002159EE"/>
    <w:rsid w:val="002B5EBF"/>
    <w:rsid w:val="002C69B3"/>
    <w:rsid w:val="00465479"/>
    <w:rsid w:val="00532279"/>
    <w:rsid w:val="005A134D"/>
    <w:rsid w:val="006D1AC2"/>
    <w:rsid w:val="006D2EF6"/>
    <w:rsid w:val="0072092C"/>
    <w:rsid w:val="00870F8B"/>
    <w:rsid w:val="008D7359"/>
    <w:rsid w:val="0090229E"/>
    <w:rsid w:val="0091044A"/>
    <w:rsid w:val="0094295B"/>
    <w:rsid w:val="009D164A"/>
    <w:rsid w:val="009D5419"/>
    <w:rsid w:val="00AE0A66"/>
    <w:rsid w:val="00B03180"/>
    <w:rsid w:val="00B753D2"/>
    <w:rsid w:val="00B844AA"/>
    <w:rsid w:val="00BF2F38"/>
    <w:rsid w:val="00D95B21"/>
    <w:rsid w:val="00EC2F73"/>
    <w:rsid w:val="00F4047F"/>
    <w:rsid w:val="00F52490"/>
    <w:rsid w:val="14375A28"/>
    <w:rsid w:val="1714710E"/>
    <w:rsid w:val="1A304E4D"/>
    <w:rsid w:val="1F353E05"/>
    <w:rsid w:val="21F60F90"/>
    <w:rsid w:val="36324331"/>
    <w:rsid w:val="46381282"/>
    <w:rsid w:val="60C154F7"/>
    <w:rsid w:val="61C17281"/>
    <w:rsid w:val="672E0226"/>
    <w:rsid w:val="7AB96D75"/>
    <w:rsid w:val="7AC30C0C"/>
    <w:rsid w:val="7BF80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uiPriority w:val="0"/>
    <w:rPr>
      <w:sz w:val="18"/>
      <w:szCs w:val="18"/>
    </w:rPr>
  </w:style>
  <w:style w:type="paragraph" w:styleId="4">
    <w:name w:val="footer"/>
    <w:basedOn w:val="1"/>
    <w:link w:val="14"/>
    <w:uiPriority w:val="0"/>
    <w:pPr>
      <w:tabs>
        <w:tab w:val="center" w:pos="4153"/>
        <w:tab w:val="right" w:pos="8306"/>
      </w:tabs>
      <w:snapToGrid w:val="0"/>
      <w:jc w:val="left"/>
    </w:pPr>
    <w:rPr>
      <w:sz w:val="18"/>
      <w:szCs w:val="18"/>
    </w:rPr>
  </w:style>
  <w:style w:type="paragraph" w:styleId="5">
    <w:name w:val="header"/>
    <w:basedOn w:val="1"/>
    <w:link w:val="13"/>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Emphasis"/>
    <w:basedOn w:val="8"/>
    <w:qFormat/>
    <w:uiPriority w:val="0"/>
    <w:rPr>
      <w:i/>
    </w:rPr>
  </w:style>
  <w:style w:type="character" w:customStyle="1" w:styleId="10">
    <w:name w:val="批注框文本 Char"/>
    <w:basedOn w:val="8"/>
    <w:link w:val="3"/>
    <w:qFormat/>
    <w:uiPriority w:val="0"/>
    <w:rPr>
      <w:rFonts w:asciiTheme="minorHAnsi" w:hAnsiTheme="minorHAnsi" w:eastAsiaTheme="minorEastAsia" w:cstheme="minorBidi"/>
      <w:kern w:val="2"/>
      <w:sz w:val="18"/>
      <w:szCs w:val="18"/>
    </w:rPr>
  </w:style>
  <w:style w:type="character" w:customStyle="1" w:styleId="11">
    <w:name w:val="标题 1 Char"/>
    <w:basedOn w:val="8"/>
    <w:link w:val="2"/>
    <w:uiPriority w:val="9"/>
    <w:rPr>
      <w:rFonts w:ascii="宋体" w:hAnsi="宋体" w:cs="宋体"/>
      <w:b/>
      <w:bCs/>
      <w:kern w:val="36"/>
      <w:sz w:val="48"/>
      <w:szCs w:val="48"/>
    </w:rPr>
  </w:style>
  <w:style w:type="paragraph" w:styleId="12">
    <w:name w:val="List Paragraph"/>
    <w:basedOn w:val="1"/>
    <w:unhideWhenUsed/>
    <w:qFormat/>
    <w:uiPriority w:val="99"/>
    <w:pPr>
      <w:ind w:firstLine="420" w:firstLineChars="200"/>
    </w:pPr>
  </w:style>
  <w:style w:type="character" w:customStyle="1" w:styleId="13">
    <w:name w:val="页眉 Char"/>
    <w:basedOn w:val="8"/>
    <w:link w:val="5"/>
    <w:qFormat/>
    <w:uiPriority w:val="0"/>
    <w:rPr>
      <w:rFonts w:asciiTheme="minorHAnsi" w:hAnsiTheme="minorHAnsi" w:eastAsiaTheme="minorEastAsia" w:cstheme="minorBidi"/>
      <w:kern w:val="2"/>
      <w:sz w:val="18"/>
      <w:szCs w:val="18"/>
    </w:rPr>
  </w:style>
  <w:style w:type="character" w:customStyle="1" w:styleId="14">
    <w:name w:val="页脚 Char"/>
    <w:basedOn w:val="8"/>
    <w:link w:val="4"/>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607</Words>
  <Characters>3417</Characters>
  <Lines>29</Lines>
  <Paragraphs>8</Paragraphs>
  <TotalTime>0</TotalTime>
  <ScaleCrop>false</ScaleCrop>
  <LinksUpToDate>false</LinksUpToDate>
  <CharactersWithSpaces>3958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2020-02-26T09:09:00Z</dcterms:created>
  <dc:creator>candy(盛泰仪器)15665870097</dc:creator>
  <cp:lastModifiedBy>热心网友某某某</cp:lastModifiedBy>
  <dcterms:modified xsi:type="dcterms:W3CDTF">2026-02-05T08:55:23Z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9B57C68EB0034A35B128C3ADB79465DD</vt:lpwstr>
  </property>
  <property fmtid="{D5CDD505-2E9C-101B-9397-08002B2CF9AE}" pid="4" name="KSOTemplateDocerSaveRecord">
    <vt:lpwstr>eyJoZGlkIjoiNjM3MTJlN2M1NDAwZWFiZGM4ZWQ3ZjY2ZTcxYWMzOTgiLCJ1c2VySWQiOiIxNTE0NTM1MzE2In0=</vt:lpwstr>
  </property>
</Properties>
</file>